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b/>
          <w:sz w:val="32"/>
          <w:szCs w:val="32"/>
        </w:rPr>
        <w:t xml:space="preserve">           </w:t>
      </w: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儿童入园（所）健康检查表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家长联系电话：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拟入幼儿园名称：</w:t>
      </w:r>
      <w:r>
        <w:rPr>
          <w:sz w:val="24"/>
          <w:u w:val="single"/>
        </w:rPr>
        <w:t xml:space="preserve">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保健号：</w:t>
      </w:r>
      <w:r>
        <w:rPr>
          <w:sz w:val="24"/>
          <w:u w:val="single"/>
        </w:rPr>
        <w:t xml:space="preserve">                          </w:t>
      </w:r>
    </w:p>
    <w:tbl>
      <w:tblPr>
        <w:tblStyle w:val="5"/>
        <w:tblpPr w:leftFromText="180" w:rightFromText="180" w:topFromText="100" w:bottomFromText="100" w:vertAnchor="text" w:horzAnchor="margin" w:tblpX="-117" w:tblpY="158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98"/>
        <w:gridCol w:w="206"/>
        <w:gridCol w:w="179"/>
        <w:gridCol w:w="952"/>
        <w:gridCol w:w="223"/>
        <w:gridCol w:w="63"/>
        <w:gridCol w:w="669"/>
        <w:gridCol w:w="279"/>
        <w:gridCol w:w="452"/>
        <w:gridCol w:w="567"/>
        <w:gridCol w:w="7"/>
        <w:gridCol w:w="300"/>
        <w:gridCol w:w="758"/>
        <w:gridCol w:w="45"/>
        <w:gridCol w:w="480"/>
        <w:gridCol w:w="720"/>
        <w:gridCol w:w="253"/>
        <w:gridCol w:w="275"/>
        <w:gridCol w:w="542"/>
        <w:gridCol w:w="265"/>
        <w:gridCol w:w="323"/>
        <w:gridCol w:w="156"/>
        <w:gridCol w:w="194"/>
        <w:gridCol w:w="358"/>
        <w:gridCol w:w="398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58" w:type="dxa"/>
            <w:vAlign w:val="center"/>
          </w:tcPr>
          <w:p>
            <w:pPr>
              <w:ind w:right="120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ind w:right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出生日期</w:t>
            </w:r>
          </w:p>
        </w:tc>
        <w:tc>
          <w:tcPr>
            <w:tcW w:w="3354" w:type="dxa"/>
            <w:gridSpan w:val="10"/>
            <w:vAlign w:val="center"/>
          </w:tcPr>
          <w:p>
            <w:pPr>
              <w:ind w:right="120" w:firstLine="720" w:firstLineChars="300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2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疾病史</w:t>
            </w:r>
          </w:p>
        </w:tc>
        <w:tc>
          <w:tcPr>
            <w:tcW w:w="3897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先天性心脏病</w:t>
            </w:r>
            <w:r>
              <w:rPr>
                <w:rFonts w:ascii="宋体" w:hAnsi="宋体"/>
                <w:sz w:val="21"/>
                <w:szCs w:val="21"/>
              </w:rPr>
              <w:t xml:space="preserve">  2.</w:t>
            </w:r>
            <w:r>
              <w:rPr>
                <w:rFonts w:hint="eastAsia" w:ascii="宋体" w:hAnsi="宋体"/>
                <w:sz w:val="21"/>
                <w:szCs w:val="21"/>
              </w:rPr>
              <w:t>癫痫</w:t>
            </w:r>
            <w:r>
              <w:rPr>
                <w:rFonts w:ascii="宋体" w:hAnsi="宋体"/>
                <w:sz w:val="21"/>
                <w:szCs w:val="21"/>
              </w:rPr>
              <w:t xml:space="preserve">  3.</w:t>
            </w:r>
            <w:r>
              <w:rPr>
                <w:rFonts w:hint="eastAsia" w:ascii="宋体" w:hAnsi="宋体"/>
                <w:sz w:val="21"/>
                <w:szCs w:val="21"/>
              </w:rPr>
              <w:t>高热惊厥</w:t>
            </w:r>
            <w:r>
              <w:rPr>
                <w:rFonts w:ascii="宋体" w:hAnsi="宋体"/>
                <w:sz w:val="21"/>
                <w:szCs w:val="21"/>
              </w:rPr>
              <w:t xml:space="preserve">  4.</w:t>
            </w:r>
            <w:r>
              <w:rPr>
                <w:rFonts w:hint="eastAsia" w:ascii="宋体" w:hAnsi="宋体"/>
                <w:sz w:val="21"/>
                <w:szCs w:val="21"/>
              </w:rPr>
              <w:t>哮喘</w:t>
            </w:r>
            <w:r>
              <w:rPr>
                <w:rFonts w:ascii="宋体" w:hAnsi="宋体"/>
                <w:sz w:val="21"/>
                <w:szCs w:val="21"/>
              </w:rPr>
              <w:t xml:space="preserve">  5.</w:t>
            </w:r>
            <w:r>
              <w:rPr>
                <w:rFonts w:hint="eastAsia" w:ascii="宋体" w:hAnsi="宋体"/>
                <w:sz w:val="21"/>
                <w:szCs w:val="21"/>
              </w:rPr>
              <w:t>结核病  6.其他：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6.</w:t>
            </w:r>
            <w:r>
              <w:rPr>
                <w:rFonts w:hint="eastAsia" w:ascii="宋体" w:hAnsi="宋体"/>
                <w:sz w:val="21"/>
                <w:szCs w:val="21"/>
              </w:rPr>
              <w:t>其它·</w:t>
            </w:r>
          </w:p>
        </w:tc>
        <w:tc>
          <w:tcPr>
            <w:tcW w:w="1283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母亲身份证号      码</w:t>
            </w:r>
          </w:p>
        </w:tc>
        <w:tc>
          <w:tcPr>
            <w:tcW w:w="2055" w:type="dxa"/>
            <w:gridSpan w:val="5"/>
            <w:vMerge w:val="restart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6"/>
            <w:vMerge w:val="restart"/>
            <w:tcBorders>
              <w:top w:val="nil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家长确认签名</w:t>
            </w:r>
            <w:r>
              <w:rPr>
                <w:rFonts w:ascii="宋体"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897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过敏史：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283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6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1"/>
                <w:szCs w:val="22"/>
              </w:rPr>
            </w:pPr>
            <w:r>
              <w:rPr>
                <w:rFonts w:hint="eastAsia" w:ascii="宋体" w:hAnsi="宋体"/>
                <w:sz w:val="21"/>
                <w:szCs w:val="22"/>
              </w:rPr>
              <w:t>近半年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2"/>
              </w:rPr>
              <w:t>患病情况</w:t>
            </w:r>
          </w:p>
        </w:tc>
        <w:tc>
          <w:tcPr>
            <w:tcW w:w="7235" w:type="dxa"/>
            <w:gridSpan w:val="19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无</w:t>
            </w:r>
            <w:r>
              <w:rPr>
                <w:rFonts w:ascii="宋体" w:hAnsi="宋体"/>
                <w:sz w:val="24"/>
              </w:rPr>
              <w:t xml:space="preserve">  2.</w:t>
            </w:r>
            <w:r>
              <w:rPr>
                <w:rFonts w:hint="eastAsia" w:ascii="宋体" w:hAnsi="宋体"/>
                <w:sz w:val="24"/>
              </w:rPr>
              <w:t>肺炎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次</w:t>
            </w:r>
            <w:r>
              <w:rPr>
                <w:rFonts w:ascii="宋体" w:hAnsi="宋体"/>
                <w:sz w:val="24"/>
              </w:rPr>
              <w:t xml:space="preserve">  3.</w:t>
            </w:r>
            <w:r>
              <w:rPr>
                <w:rFonts w:hint="eastAsia" w:ascii="宋体" w:hAnsi="宋体"/>
                <w:sz w:val="24"/>
              </w:rPr>
              <w:t>腹泻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次</w:t>
            </w:r>
            <w:r>
              <w:rPr>
                <w:rFonts w:ascii="宋体" w:hAnsi="宋体"/>
                <w:sz w:val="24"/>
              </w:rPr>
              <w:t xml:space="preserve">  4.</w:t>
            </w:r>
            <w:r>
              <w:rPr>
                <w:rFonts w:hint="eastAsia" w:ascii="宋体" w:hAnsi="宋体"/>
                <w:sz w:val="24"/>
              </w:rPr>
              <w:t>外伤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次</w:t>
            </w:r>
            <w:r>
              <w:rPr>
                <w:rFonts w:ascii="宋体" w:hAnsi="宋体"/>
                <w:sz w:val="24"/>
              </w:rPr>
              <w:t xml:space="preserve">  5.</w:t>
            </w:r>
            <w:r>
              <w:rPr>
                <w:rFonts w:hint="eastAsia" w:ascii="宋体" w:hAnsi="宋体"/>
                <w:sz w:val="24"/>
              </w:rPr>
              <w:t>其它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</w:p>
        </w:tc>
        <w:tc>
          <w:tcPr>
            <w:tcW w:w="2019" w:type="dxa"/>
            <w:gridSpan w:val="6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86" w:type="dxa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体格检查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kg</w:t>
            </w:r>
          </w:p>
        </w:tc>
        <w:tc>
          <w:tcPr>
            <w:tcW w:w="2253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评价：上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下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身长（高）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cm</w:t>
            </w:r>
          </w:p>
        </w:tc>
        <w:tc>
          <w:tcPr>
            <w:tcW w:w="2008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评价：上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下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皮肤</w:t>
            </w:r>
          </w:p>
        </w:tc>
        <w:tc>
          <w:tcPr>
            <w:tcW w:w="590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86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ind w:right="24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2253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评价：上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下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体格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</w:t>
            </w:r>
          </w:p>
        </w:tc>
        <w:tc>
          <w:tcPr>
            <w:tcW w:w="4554" w:type="dxa"/>
            <w:gridSpan w:val="1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正常</w:t>
            </w:r>
            <w:r>
              <w:rPr>
                <w:rFonts w:ascii="宋体" w:hAnsi="宋体"/>
                <w:sz w:val="24"/>
              </w:rPr>
              <w:t xml:space="preserve">         2.</w:t>
            </w:r>
            <w:r>
              <w:rPr>
                <w:rFonts w:hint="eastAsia" w:ascii="宋体" w:hAnsi="宋体"/>
                <w:sz w:val="24"/>
              </w:rPr>
              <w:t>体重低下</w:t>
            </w:r>
            <w:r>
              <w:rPr>
                <w:rFonts w:ascii="宋体" w:hAnsi="宋体"/>
                <w:sz w:val="24"/>
              </w:rPr>
              <w:t xml:space="preserve">   3.</w:t>
            </w:r>
            <w:r>
              <w:rPr>
                <w:rFonts w:hint="eastAsia" w:ascii="宋体" w:hAnsi="宋体"/>
                <w:sz w:val="24"/>
              </w:rPr>
              <w:t>消瘦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生长迟缓</w:t>
            </w:r>
            <w:r>
              <w:rPr>
                <w:rFonts w:ascii="宋体" w:hAnsi="宋体"/>
                <w:sz w:val="24"/>
              </w:rPr>
              <w:t xml:space="preserve">     5.</w:t>
            </w:r>
            <w:r>
              <w:rPr>
                <w:rFonts w:hint="eastAsia" w:ascii="宋体" w:hAnsi="宋体"/>
                <w:sz w:val="24"/>
              </w:rPr>
              <w:t>超重</w:t>
            </w:r>
            <w:r>
              <w:rPr>
                <w:rFonts w:ascii="宋体" w:hAnsi="宋体"/>
                <w:sz w:val="24"/>
              </w:rPr>
              <w:t xml:space="preserve">       6.</w:t>
            </w:r>
            <w:r>
              <w:rPr>
                <w:rFonts w:hint="eastAsia" w:ascii="宋体" w:hAnsi="宋体"/>
                <w:sz w:val="24"/>
              </w:rPr>
              <w:t>肥胖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86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4" w:type="dxa"/>
            <w:gridSpan w:val="2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23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10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07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牙齿数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786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4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234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103" w:type="dxa"/>
            <w:gridSpan w:val="3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070" w:type="dxa"/>
            <w:gridSpan w:val="3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龋齿数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86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咽部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头颅</w:t>
            </w:r>
          </w:p>
        </w:tc>
        <w:tc>
          <w:tcPr>
            <w:tcW w:w="2129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胸廓</w:t>
            </w:r>
          </w:p>
        </w:tc>
        <w:tc>
          <w:tcPr>
            <w:tcW w:w="1070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心肺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786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腹部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肝脾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脊柱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四肢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殖器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786" w:type="dxa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发育评估</w:t>
            </w:r>
            <w:r>
              <w:rPr>
                <w:rFonts w:ascii="宋体" w:hAnsi="宋体"/>
                <w:sz w:val="24"/>
                <w:vertAlign w:val="superscript"/>
              </w:rPr>
              <w:t>1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岁</w:t>
            </w:r>
          </w:p>
        </w:tc>
        <w:tc>
          <w:tcPr>
            <w:tcW w:w="8060" w:type="dxa"/>
            <w:gridSpan w:val="2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不会说自己的名字；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不会玩“拿棍当马骑”等假想游戏；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不会模仿画圆；</w:t>
            </w: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不会双脚跳；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786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岁</w:t>
            </w:r>
          </w:p>
        </w:tc>
        <w:tc>
          <w:tcPr>
            <w:tcW w:w="8060" w:type="dxa"/>
            <w:gridSpan w:val="2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不会说带形容词的句子；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不能按要求等待或轮流；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不会独立穿衣；</w:t>
            </w: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不会单脚站立；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786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岁</w:t>
            </w:r>
          </w:p>
        </w:tc>
        <w:tc>
          <w:tcPr>
            <w:tcW w:w="8060" w:type="dxa"/>
            <w:gridSpan w:val="2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不能简单叙说事情经过；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不知道自己的性别；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不会用筷子吃饭；</w:t>
            </w: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不会单脚跳；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786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岁</w:t>
            </w:r>
          </w:p>
        </w:tc>
        <w:tc>
          <w:tcPr>
            <w:tcW w:w="8060" w:type="dxa"/>
            <w:gridSpan w:val="2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不会表达自己的感受或想法；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不会玩角色扮演的集体游戏；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不会画方形；</w:t>
            </w: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不会奔跑；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78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辅助检查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血红蛋白</w:t>
            </w:r>
            <w:r>
              <w:rPr>
                <w:rFonts w:ascii="宋体" w:hAnsi="宋体"/>
                <w:sz w:val="24"/>
              </w:rPr>
              <w:t>(Hb)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丙氨酸氨基转移酶</w:t>
            </w:r>
            <w:r>
              <w:rPr>
                <w:rFonts w:ascii="宋体" w:hAnsi="宋体"/>
                <w:sz w:val="24"/>
              </w:rPr>
              <w:t>(ALT)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6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检查结果</w:t>
            </w:r>
          </w:p>
        </w:tc>
        <w:tc>
          <w:tcPr>
            <w:tcW w:w="8869" w:type="dxa"/>
            <w:gridSpan w:val="23"/>
            <w:vAlign w:val="center"/>
          </w:tcPr>
          <w:p>
            <w:pPr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/>
                <w:bCs/>
                <w:sz w:val="24"/>
              </w:rPr>
              <w:t>1.</w:t>
            </w:r>
            <w:r>
              <w:rPr>
                <w:rFonts w:hint="eastAsia" w:ascii="宋体" w:hAnsi="宋体"/>
                <w:bCs/>
                <w:sz w:val="24"/>
              </w:rPr>
              <w:t>未见异常</w:t>
            </w:r>
            <w:r>
              <w:rPr>
                <w:rFonts w:ascii="宋体" w:hAnsi="宋体"/>
                <w:bCs/>
                <w:sz w:val="24"/>
              </w:rPr>
              <w:t xml:space="preserve">  2.</w:t>
            </w:r>
            <w:r>
              <w:rPr>
                <w:rFonts w:hint="eastAsia" w:ascii="宋体" w:hAnsi="宋体"/>
                <w:bCs/>
                <w:sz w:val="24"/>
              </w:rPr>
              <w:t>异常：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66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医生意见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转诊建议</w:t>
            </w:r>
          </w:p>
        </w:tc>
        <w:tc>
          <w:tcPr>
            <w:tcW w:w="7631" w:type="dxa"/>
            <w:gridSpan w:val="2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无；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有，原因</w:t>
            </w:r>
            <w:r>
              <w:rPr>
                <w:rFonts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，机构及科室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66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保健指导</w:t>
            </w:r>
          </w:p>
        </w:tc>
        <w:tc>
          <w:tcPr>
            <w:tcW w:w="7631" w:type="dxa"/>
            <w:gridSpan w:val="2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合理膳食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hint="eastAsia" w:ascii="宋体" w:hAnsi="宋体"/>
                <w:sz w:val="24"/>
              </w:rPr>
              <w:t>生长发育</w:t>
            </w:r>
            <w:r>
              <w:rPr>
                <w:rFonts w:ascii="宋体" w:hAnsi="宋体"/>
                <w:sz w:val="24"/>
              </w:rPr>
              <w:t xml:space="preserve">  3.</w:t>
            </w:r>
            <w:r>
              <w:rPr>
                <w:rFonts w:hint="eastAsia" w:ascii="宋体" w:hAnsi="宋体"/>
                <w:sz w:val="24"/>
              </w:rPr>
              <w:t>疾病预防</w:t>
            </w:r>
            <w:r>
              <w:rPr>
                <w:rFonts w:ascii="宋体" w:hAnsi="宋体"/>
                <w:sz w:val="24"/>
              </w:rPr>
              <w:t xml:space="preserve">  4.</w:t>
            </w:r>
            <w:r>
              <w:rPr>
                <w:rFonts w:hint="eastAsia" w:ascii="宋体" w:hAnsi="宋体"/>
                <w:sz w:val="24"/>
              </w:rPr>
              <w:t>预防意外伤害</w:t>
            </w:r>
            <w:r>
              <w:rPr>
                <w:rFonts w:ascii="宋体" w:hAnsi="宋体"/>
                <w:sz w:val="24"/>
              </w:rPr>
              <w:t xml:space="preserve">  5.</w:t>
            </w:r>
            <w:r>
              <w:rPr>
                <w:rFonts w:hint="eastAsia" w:ascii="宋体" w:hAnsi="宋体"/>
                <w:sz w:val="24"/>
              </w:rPr>
              <w:t>口腔保健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hint="eastAsia" w:ascii="宋体" w:hAnsi="宋体"/>
                <w:sz w:val="24"/>
              </w:rPr>
              <w:t>其它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66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入园意见</w:t>
            </w:r>
          </w:p>
        </w:tc>
        <w:tc>
          <w:tcPr>
            <w:tcW w:w="7631" w:type="dxa"/>
            <w:gridSpan w:val="2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1.</w:t>
            </w:r>
            <w:r>
              <w:rPr>
                <w:rFonts w:hint="eastAsia" w:ascii="宋体" w:hAnsi="宋体"/>
                <w:bCs/>
                <w:sz w:val="24"/>
              </w:rPr>
              <w:t>体检合格</w:t>
            </w:r>
            <w:r>
              <w:rPr>
                <w:rFonts w:ascii="宋体" w:hAnsi="宋体"/>
                <w:bCs/>
                <w:sz w:val="24"/>
              </w:rPr>
              <w:t xml:space="preserve">   2.</w:t>
            </w:r>
            <w:r>
              <w:rPr>
                <w:rFonts w:hint="eastAsia" w:ascii="宋体" w:hAnsi="宋体"/>
                <w:bCs/>
                <w:sz w:val="24"/>
              </w:rPr>
              <w:t>暂缓入园（所）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0538" w:type="dxa"/>
            <w:gridSpan w:val="27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医生签名：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>检查单位：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体检日期：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（检查单位盖章）</w:t>
            </w:r>
          </w:p>
        </w:tc>
      </w:tr>
    </w:tbl>
    <w:p>
      <w:pPr>
        <w:ind w:right="10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：发育评估一栏中，未见异常记录为“（</w:t>
      </w:r>
      <w:r>
        <w:rPr>
          <w:rFonts w:ascii="宋体"/>
          <w:b/>
          <w:szCs w:val="21"/>
        </w:rPr>
        <w:t>-</w:t>
      </w:r>
      <w:r>
        <w:rPr>
          <w:rFonts w:hint="eastAsia" w:ascii="宋体" w:hAnsi="宋体"/>
          <w:b/>
          <w:szCs w:val="21"/>
        </w:rPr>
        <w:t>）”</w:t>
      </w:r>
      <w:r>
        <w:rPr>
          <w:rFonts w:ascii="宋体" w:hAnsi="宋体"/>
          <w:b/>
          <w:szCs w:val="21"/>
        </w:rPr>
        <w:t xml:space="preserve"> </w:t>
      </w:r>
      <w:bookmarkStart w:id="2" w:name="_GoBack"/>
      <w:bookmarkEnd w:id="2"/>
    </w:p>
    <w:p>
      <w:pPr>
        <w:ind w:right="1080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 xml:space="preserve">                           </w:t>
      </w:r>
    </w:p>
    <w:p>
      <w:pPr>
        <w:rPr>
          <w:rFonts w:hint="eastAsia"/>
        </w:rPr>
      </w:pPr>
    </w:p>
    <w:p>
      <w:pPr>
        <w:adjustRightInd w:val="0"/>
        <w:snapToGrid w:val="0"/>
        <w:spacing w:line="520" w:lineRule="exact"/>
        <w:ind w:firstLine="562" w:firstLineChars="200"/>
        <w:jc w:val="both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、基本情况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既往病史：在对应的疾病序号上划“○”，“其它”栏中填写未注明的疾病；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过敏史：注明过敏的药物或食物等；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近半年的患病情况：对应的疾病填写次数。“其它”栏中填写未注明的疾病与次数；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母亲身份证号码：必须填写真实信息；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家长签字：儿童既往病史、过敏史和母亲身份证号码，须经家长确认后签字。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、体格检查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体重、身长（高）：填写检查实测数值，评价按离差法（上、中、下）填写，并</w:t>
      </w:r>
      <w:r>
        <w:rPr>
          <w:rFonts w:hint="eastAsia" w:ascii="宋体" w:hAnsi="宋体"/>
          <w:sz w:val="28"/>
          <w:szCs w:val="28"/>
        </w:rPr>
        <w:t>在相应的</w:t>
      </w: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上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中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下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上划</w:t>
      </w:r>
      <w:r>
        <w:rPr>
          <w:rFonts w:hint="eastAsia" w:ascii="宋体" w:hAnsi="宋体"/>
          <w:bCs/>
          <w:sz w:val="28"/>
          <w:szCs w:val="28"/>
        </w:rPr>
        <w:t>“○”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皮肤：未见异常填写（</w:t>
      </w:r>
      <w:r>
        <w:rPr>
          <w:rFonts w:ascii="宋体"/>
          <w:bCs/>
          <w:sz w:val="28"/>
          <w:szCs w:val="28"/>
        </w:rPr>
        <w:t>-</w:t>
      </w:r>
      <w:r>
        <w:rPr>
          <w:rFonts w:hint="eastAsia" w:ascii="宋体" w:hAnsi="宋体"/>
          <w:bCs/>
          <w:sz w:val="28"/>
          <w:szCs w:val="28"/>
        </w:rPr>
        <w:t>），异常填写阳性体征；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眼：按左右眼填写，未见异常填写（</w:t>
      </w:r>
      <w:r>
        <w:rPr>
          <w:rFonts w:ascii="宋体"/>
          <w:bCs/>
          <w:sz w:val="28"/>
          <w:szCs w:val="28"/>
        </w:rPr>
        <w:t>-</w:t>
      </w:r>
      <w:r>
        <w:rPr>
          <w:rFonts w:hint="eastAsia" w:ascii="宋体" w:hAnsi="宋体"/>
          <w:bCs/>
          <w:sz w:val="28"/>
          <w:szCs w:val="28"/>
        </w:rPr>
        <w:t>），眼外观异常，填写阳性体征；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视力：</w:t>
      </w:r>
      <w:r>
        <w:rPr>
          <w:rFonts w:ascii="宋体" w:hAnsi="宋体"/>
          <w:bCs/>
          <w:sz w:val="28"/>
          <w:szCs w:val="28"/>
        </w:rPr>
        <w:t>4</w:t>
      </w:r>
      <w:r>
        <w:rPr>
          <w:rFonts w:hint="eastAsia" w:ascii="宋体" w:hAnsi="宋体"/>
          <w:bCs/>
          <w:sz w:val="28"/>
          <w:szCs w:val="28"/>
        </w:rPr>
        <w:t>岁以上儿童应测查视力，填写实测数值，未进行视力检查应注明“未测”，测查不合作者填写“不合作”。测查视力可</w:t>
      </w:r>
      <w:r>
        <w:rPr>
          <w:rFonts w:hint="eastAsia" w:ascii="宋体" w:hAnsi="宋体"/>
          <w:sz w:val="28"/>
          <w:szCs w:val="28"/>
        </w:rPr>
        <w:t>使用国际视力表或对数视力表均可；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耳：按左右耳填写，未见异常填写（</w:t>
      </w:r>
      <w:r>
        <w:rPr>
          <w:rFonts w:ascii="宋体"/>
          <w:bCs/>
          <w:sz w:val="28"/>
          <w:szCs w:val="28"/>
        </w:rPr>
        <w:t>-</w:t>
      </w:r>
      <w:r>
        <w:rPr>
          <w:rFonts w:hint="eastAsia" w:ascii="宋体" w:hAnsi="宋体"/>
          <w:bCs/>
          <w:sz w:val="28"/>
          <w:szCs w:val="28"/>
        </w:rPr>
        <w:t>），外耳异常填写阳性体征；</w:t>
      </w:r>
      <w:r>
        <w:rPr>
          <w:rFonts w:ascii="宋体" w:hAnsi="宋体"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口腔：填写牙齿萌出数和</w:t>
      </w:r>
      <w:r>
        <w:rPr>
          <w:rFonts w:hint="eastAsia" w:ascii="宋体" w:hAnsi="宋体"/>
          <w:sz w:val="28"/>
          <w:szCs w:val="28"/>
        </w:rPr>
        <w:t>龋齿数</w:t>
      </w:r>
      <w:r>
        <w:rPr>
          <w:rFonts w:hint="eastAsia" w:ascii="宋体" w:hAnsi="宋体"/>
          <w:bCs/>
          <w:sz w:val="28"/>
          <w:szCs w:val="28"/>
        </w:rPr>
        <w:t>，按牙位填写龋齿位置。</w:t>
      </w:r>
      <w:r>
        <w:rPr>
          <w:rFonts w:hint="eastAsia" w:ascii="宋体" w:hAnsi="宋体"/>
          <w:sz w:val="28"/>
          <w:szCs w:val="28"/>
        </w:rPr>
        <w:t>出现褐色或黑褐色斑点或斑块，表面粗糙，甚至出现明显的牙体结构破坏为龋齿。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咽部：咽部检查未见异常填写（</w:t>
      </w:r>
      <w:r>
        <w:rPr>
          <w:rFonts w:ascii="宋体"/>
          <w:bCs/>
          <w:sz w:val="28"/>
          <w:szCs w:val="28"/>
        </w:rPr>
        <w:t>-</w:t>
      </w:r>
      <w:r>
        <w:rPr>
          <w:rFonts w:hint="eastAsia" w:ascii="宋体" w:hAnsi="宋体"/>
          <w:bCs/>
          <w:sz w:val="28"/>
          <w:szCs w:val="28"/>
        </w:rPr>
        <w:t>），异常填写阳性体征；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头颅、胸廓、脊柱四肢：相关项目中未见异常填写（</w:t>
      </w:r>
      <w:r>
        <w:rPr>
          <w:rFonts w:ascii="宋体"/>
          <w:bCs/>
          <w:sz w:val="28"/>
          <w:szCs w:val="28"/>
        </w:rPr>
        <w:t>-</w:t>
      </w:r>
      <w:r>
        <w:rPr>
          <w:rFonts w:hint="eastAsia" w:ascii="宋体" w:hAnsi="宋体"/>
          <w:bCs/>
          <w:sz w:val="28"/>
          <w:szCs w:val="28"/>
        </w:rPr>
        <w:t>），异常填写阳性体征；</w:t>
      </w:r>
      <w:r>
        <w:rPr>
          <w:rFonts w:ascii="宋体" w:hAnsi="宋体"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胸部（心肺）：</w:t>
      </w:r>
      <w:r>
        <w:rPr>
          <w:rFonts w:hint="eastAsia" w:ascii="宋体" w:hAnsi="宋体"/>
          <w:sz w:val="28"/>
          <w:szCs w:val="28"/>
        </w:rPr>
        <w:t>当未闻及心脏杂音，肺部呼吸音也无异常时，判断为</w:t>
      </w: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未见异常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填写（</w:t>
      </w:r>
      <w:r>
        <w:rPr>
          <w:rFonts w:ascii="宋体"/>
          <w:bCs/>
          <w:sz w:val="28"/>
          <w:szCs w:val="28"/>
        </w:rPr>
        <w:t>-</w:t>
      </w:r>
      <w:r>
        <w:rPr>
          <w:rFonts w:hint="eastAsia" w:ascii="宋体" w:hAnsi="宋体"/>
          <w:bCs/>
          <w:sz w:val="28"/>
          <w:szCs w:val="28"/>
        </w:rPr>
        <w:t>）；</w:t>
      </w:r>
      <w:r>
        <w:rPr>
          <w:rFonts w:hint="eastAsia" w:ascii="宋体" w:hAnsi="宋体"/>
          <w:sz w:val="28"/>
          <w:szCs w:val="28"/>
        </w:rPr>
        <w:t>否则为</w:t>
      </w: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异常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bCs/>
          <w:sz w:val="28"/>
          <w:szCs w:val="28"/>
        </w:rPr>
        <w:t>异常注明阳性体征；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腹部（肝脾）：填写</w:t>
      </w:r>
      <w:bookmarkStart w:id="0" w:name="OLE_LINK1"/>
      <w:bookmarkStart w:id="1" w:name="OLE_LINK2"/>
      <w:r>
        <w:rPr>
          <w:rFonts w:hint="eastAsia" w:ascii="宋体" w:hAnsi="宋体"/>
          <w:bCs/>
          <w:sz w:val="28"/>
          <w:szCs w:val="28"/>
        </w:rPr>
        <w:t>肝脾</w:t>
      </w:r>
      <w:bookmarkEnd w:id="0"/>
      <w:bookmarkEnd w:id="1"/>
      <w:r>
        <w:rPr>
          <w:rFonts w:hint="eastAsia" w:ascii="宋体" w:hAnsi="宋体"/>
          <w:bCs/>
          <w:sz w:val="28"/>
          <w:szCs w:val="28"/>
        </w:rPr>
        <w:t>触诊情况，肝脾触诊无异常，判断为“未见异常”，填写（</w:t>
      </w:r>
      <w:r>
        <w:rPr>
          <w:rFonts w:ascii="宋体"/>
          <w:bCs/>
          <w:sz w:val="28"/>
          <w:szCs w:val="28"/>
        </w:rPr>
        <w:t>-</w:t>
      </w:r>
      <w:r>
        <w:rPr>
          <w:rFonts w:hint="eastAsia" w:ascii="宋体" w:hAnsi="宋体"/>
          <w:bCs/>
          <w:sz w:val="28"/>
          <w:szCs w:val="28"/>
        </w:rPr>
        <w:t>），否则为“异常”，触及肋下肝脾，按厘米填写；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外生殖器：检查男童，未见异常填写（</w:t>
      </w:r>
      <w:r>
        <w:rPr>
          <w:rFonts w:ascii="宋体"/>
          <w:bCs/>
          <w:sz w:val="28"/>
          <w:szCs w:val="28"/>
        </w:rPr>
        <w:t>-</w:t>
      </w:r>
      <w:r>
        <w:rPr>
          <w:rFonts w:hint="eastAsia" w:ascii="宋体" w:hAnsi="宋体"/>
          <w:bCs/>
          <w:sz w:val="28"/>
          <w:szCs w:val="28"/>
        </w:rPr>
        <w:t>），异常者填写阳性体征；</w:t>
      </w:r>
    </w:p>
    <w:p>
      <w:pPr>
        <w:widowControl w:val="0"/>
        <w:autoSpaceDE w:val="0"/>
        <w:autoSpaceDN w:val="0"/>
        <w:adjustRightInd w:val="0"/>
        <w:snapToGrid w:val="0"/>
        <w:spacing w:line="520" w:lineRule="exact"/>
        <w:ind w:firstLine="560" w:firstLineChars="200"/>
        <w:rPr>
          <w:rFonts w:ascii="宋体" w:cs="仿宋_GB2312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听力：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岁时使用行为测听的方法进行听力筛查，如果没有异常写“通过”，有异常写“未过”。</w:t>
      </w:r>
      <w:r>
        <w:rPr>
          <w:rFonts w:ascii="宋体" w:hAnsi="宋体" w:cs="仿宋_GB2312"/>
          <w:sz w:val="28"/>
          <w:szCs w:val="28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>检查时应避开小儿的视线，分别从不同的方向给予不同强度的声音，观察孩子的反应，根据所给声音的大小，大致地估测听力正常与否。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其它：填写表格上未列入的其他阳性体征。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、发育评估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发现发育问题在相应序号上打</w:t>
      </w:r>
      <w:r>
        <w:rPr>
          <w:rFonts w:hint="eastAsia" w:ascii="宋体" w:hAnsi="宋体"/>
          <w:bCs/>
          <w:sz w:val="28"/>
          <w:szCs w:val="28"/>
        </w:rPr>
        <w:t>“○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。该年龄段任何一条预警征象阳性，提示有发育偏异的可能。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4</w:t>
      </w:r>
      <w:r>
        <w:rPr>
          <w:rFonts w:hint="eastAsia" w:ascii="宋体" w:hAnsi="宋体"/>
          <w:bCs/>
          <w:sz w:val="28"/>
          <w:szCs w:val="28"/>
        </w:rPr>
        <w:t>、辅助检查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血红蛋白</w:t>
      </w:r>
      <w:r>
        <w:rPr>
          <w:rFonts w:ascii="宋体" w:hAnsi="宋体"/>
          <w:bCs/>
          <w:sz w:val="28"/>
          <w:szCs w:val="28"/>
        </w:rPr>
        <w:t>(Hb)</w:t>
      </w:r>
      <w:r>
        <w:rPr>
          <w:rFonts w:hint="eastAsia" w:ascii="宋体" w:hAnsi="宋体"/>
          <w:bCs/>
          <w:sz w:val="28"/>
          <w:szCs w:val="28"/>
        </w:rPr>
        <w:t>、丙氨酸氨基转移酶</w:t>
      </w:r>
      <w:r>
        <w:rPr>
          <w:rFonts w:ascii="宋体" w:hAnsi="宋体"/>
          <w:bCs/>
          <w:sz w:val="28"/>
          <w:szCs w:val="28"/>
        </w:rPr>
        <w:t>(ALT)</w:t>
      </w:r>
      <w:r>
        <w:rPr>
          <w:rFonts w:hint="eastAsia" w:ascii="宋体" w:hAnsi="宋体"/>
          <w:bCs/>
          <w:sz w:val="28"/>
          <w:szCs w:val="28"/>
        </w:rPr>
        <w:t>：填写实际检测数值，并将化验报告贴附于健康检查表上。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其他：根据需要，填写相关辅助检查结果，并将化验报告贴附于健康检查表上。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5</w:t>
      </w:r>
      <w:r>
        <w:rPr>
          <w:rFonts w:hint="eastAsia" w:ascii="宋体" w:hAnsi="宋体"/>
          <w:bCs/>
          <w:sz w:val="28"/>
          <w:szCs w:val="28"/>
        </w:rPr>
        <w:t>、一年内患病次数：对应的疾病填写次数。“其它”栏中填写未注明的疾病与次数。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6</w:t>
      </w:r>
      <w:r>
        <w:rPr>
          <w:rFonts w:hint="eastAsia" w:ascii="宋体" w:hAnsi="宋体"/>
          <w:bCs/>
          <w:sz w:val="28"/>
          <w:szCs w:val="28"/>
        </w:rPr>
        <w:t>、检查结果：注明检查中发现的疾病或阳性体征，并填写在横线上。如未见异常，则把“未见异常”的序号</w:t>
      </w:r>
      <w:r>
        <w:rPr>
          <w:rFonts w:hint="eastAsia" w:ascii="宋体" w:hAnsi="宋体"/>
          <w:sz w:val="28"/>
          <w:szCs w:val="28"/>
        </w:rPr>
        <w:t>打</w:t>
      </w:r>
      <w:r>
        <w:rPr>
          <w:rFonts w:hint="eastAsia" w:ascii="宋体" w:hAnsi="宋体"/>
          <w:bCs/>
          <w:sz w:val="28"/>
          <w:szCs w:val="28"/>
        </w:rPr>
        <w:t>“○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7</w:t>
      </w:r>
      <w:r>
        <w:rPr>
          <w:rFonts w:hint="eastAsia" w:ascii="宋体" w:hAnsi="宋体"/>
          <w:bCs/>
          <w:sz w:val="28"/>
          <w:szCs w:val="28"/>
        </w:rPr>
        <w:t>、医生意见：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）转诊建议：无需转诊，在“无”的序号上</w:t>
      </w:r>
      <w:r>
        <w:rPr>
          <w:rFonts w:hint="eastAsia" w:ascii="宋体" w:hAnsi="宋体"/>
          <w:sz w:val="28"/>
          <w:szCs w:val="28"/>
        </w:rPr>
        <w:t>打</w:t>
      </w:r>
      <w:r>
        <w:rPr>
          <w:rFonts w:hint="eastAsia" w:ascii="宋体" w:hAnsi="宋体"/>
          <w:bCs/>
          <w:sz w:val="28"/>
          <w:szCs w:val="28"/>
        </w:rPr>
        <w:t>“○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。需要转诊的，在“有”的序号上打</w:t>
      </w:r>
      <w:r>
        <w:rPr>
          <w:rFonts w:hint="eastAsia" w:ascii="宋体" w:hAnsi="宋体"/>
          <w:bCs/>
          <w:sz w:val="28"/>
          <w:szCs w:val="28"/>
        </w:rPr>
        <w:t>“○</w:t>
      </w:r>
      <w:r>
        <w:rPr>
          <w:rFonts w:hint="eastAsia" w:ascii="宋体" w:hAnsi="宋体"/>
          <w:sz w:val="28"/>
          <w:szCs w:val="28"/>
        </w:rPr>
        <w:t>”，</w:t>
      </w:r>
      <w:r>
        <w:rPr>
          <w:rFonts w:hint="eastAsia" w:ascii="宋体" w:hAnsi="宋体" w:cs="仿宋_GB2312"/>
          <w:sz w:val="28"/>
          <w:szCs w:val="28"/>
        </w:rPr>
        <w:t>并将转诊原因、接诊机构及科室名称填入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）保健指导：在指导意见的序号上</w:t>
      </w:r>
      <w:r>
        <w:rPr>
          <w:rFonts w:hint="eastAsia" w:ascii="宋体" w:hAnsi="宋体"/>
          <w:sz w:val="28"/>
          <w:szCs w:val="28"/>
        </w:rPr>
        <w:t>打</w:t>
      </w:r>
      <w:r>
        <w:rPr>
          <w:rFonts w:hint="eastAsia" w:ascii="宋体" w:hAnsi="宋体"/>
          <w:bCs/>
          <w:sz w:val="28"/>
          <w:szCs w:val="28"/>
        </w:rPr>
        <w:t>“○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，其它指导意见写在横线上。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）入园意见：根据检查结果，注明“体检合格”、“暂缓入园（所）”。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“暂缓入园（所）”主要指的是传染病或者疑似传染病。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8</w:t>
      </w:r>
      <w:r>
        <w:rPr>
          <w:rFonts w:hint="eastAsia" w:ascii="宋体" w:hAnsi="宋体"/>
          <w:bCs/>
          <w:sz w:val="28"/>
          <w:szCs w:val="28"/>
        </w:rPr>
        <w:t>、医生签名：由主检医生签字，并填写日期。</w:t>
      </w:r>
    </w:p>
    <w:p>
      <w:pPr>
        <w:adjustRightInd w:val="0"/>
        <w:snapToGrid w:val="0"/>
        <w:spacing w:line="520" w:lineRule="exact"/>
        <w:ind w:firstLine="560" w:firstLineChars="200"/>
        <w:jc w:val="both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9</w:t>
      </w:r>
      <w:r>
        <w:rPr>
          <w:rFonts w:hint="eastAsia" w:ascii="宋体" w:hAnsi="宋体"/>
          <w:bCs/>
          <w:sz w:val="28"/>
          <w:szCs w:val="28"/>
        </w:rPr>
        <w:t>、检查单位：加盖检查单位体检专用章。</w:t>
      </w:r>
    </w:p>
    <w:p>
      <w:pPr>
        <w:spacing w:line="360" w:lineRule="auto"/>
        <w:jc w:val="both"/>
        <w:rPr>
          <w:rFonts w:hint="eastAsia" w:ascii="宋体"/>
          <w:sz w:val="28"/>
          <w:szCs w:val="28"/>
        </w:rPr>
      </w:pPr>
    </w:p>
    <w:p/>
    <w:sectPr>
      <w:pgSz w:w="11906" w:h="16838"/>
      <w:pgMar w:top="794" w:right="851" w:bottom="794" w:left="85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72"/>
    <w:rsid w:val="001A7C5D"/>
    <w:rsid w:val="00204666"/>
    <w:rsid w:val="004105E6"/>
    <w:rsid w:val="00681C46"/>
    <w:rsid w:val="00D44472"/>
    <w:rsid w:val="00DB05B1"/>
    <w:rsid w:val="12D17B19"/>
    <w:rsid w:val="24C8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355</Words>
  <Characters>2028</Characters>
  <Lines>16</Lines>
  <Paragraphs>4</Paragraphs>
  <TotalTime>35</TotalTime>
  <ScaleCrop>false</ScaleCrop>
  <LinksUpToDate>false</LinksUpToDate>
  <CharactersWithSpaces>2379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2019-03-22T01:55:00Z</dcterms:created>
  <dc:creator>Administrator</dc:creator>
  <cp:lastModifiedBy>林泽君</cp:lastModifiedBy>
  <dcterms:modified xsi:type="dcterms:W3CDTF">2019-03-27T07:47:35Z</dcterms:modified>
  <dc:title>附件2          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