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snapToGrid w:val="0"/>
          <w:color w:val="auto"/>
          <w:kern w:val="0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  <w:u w:val="none"/>
        </w:rPr>
        <w:t>2</w:t>
      </w:r>
    </w:p>
    <w:p>
      <w:pPr>
        <w:spacing w:line="580" w:lineRule="exact"/>
        <w:jc w:val="left"/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  <w:u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snapToGrid w:val="0"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/>
        </w:rPr>
        <w:t>深圳市</w:t>
      </w:r>
      <w:r>
        <w:rPr>
          <w:rFonts w:hint="eastAsia" w:ascii="方正小标宋简体" w:hAnsi="宋体" w:eastAsia="方正小标宋简体" w:cs="宋体"/>
          <w:snapToGrid w:val="0"/>
          <w:color w:val="auto"/>
          <w:kern w:val="0"/>
          <w:sz w:val="44"/>
          <w:szCs w:val="44"/>
          <w:highlight w:val="none"/>
          <w:u w:val="none"/>
        </w:rPr>
        <w:t>体育</w:t>
      </w:r>
      <w:r>
        <w:rPr>
          <w:rFonts w:hint="eastAsia" w:ascii="方正小标宋简体" w:hAnsi="宋体" w:eastAsia="方正小标宋简体" w:cs="宋体"/>
          <w:snapToGrid w:val="0"/>
          <w:color w:val="auto"/>
          <w:kern w:val="0"/>
          <w:sz w:val="44"/>
          <w:szCs w:val="44"/>
          <w:highlight w:val="none"/>
          <w:u w:val="none"/>
          <w:lang w:eastAsia="zh-CN"/>
        </w:rPr>
        <w:t>中考</w:t>
      </w:r>
      <w:r>
        <w:rPr>
          <w:rFonts w:hint="eastAsia" w:ascii="方正小标宋简体" w:hAnsi="宋体" w:eastAsia="方正小标宋简体" w:cs="宋体"/>
          <w:snapToGrid w:val="0"/>
          <w:color w:val="auto"/>
          <w:kern w:val="0"/>
          <w:sz w:val="44"/>
          <w:szCs w:val="44"/>
          <w:highlight w:val="none"/>
          <w:u w:val="none"/>
        </w:rPr>
        <w:t>择考标准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snapToGrid w:val="0"/>
          <w:color w:val="auto"/>
          <w:kern w:val="0"/>
          <w:sz w:val="36"/>
          <w:szCs w:val="36"/>
          <w:highlight w:val="none"/>
          <w:u w:val="none"/>
        </w:rPr>
      </w:pPr>
    </w:p>
    <w:p>
      <w:pPr>
        <w:spacing w:line="580" w:lineRule="exact"/>
        <w:ind w:firstLine="641"/>
        <w:jc w:val="left"/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一、营养不良〔计算公式：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体重（公斤）/身高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0"/>
          <w:kern w:val="0"/>
          <w:sz w:val="32"/>
          <w:szCs w:val="32"/>
          <w:highlight w:val="none"/>
          <w:u w:val="none"/>
        </w:rPr>
        <w:t>米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0"/>
          <w:kern w:val="0"/>
          <w:sz w:val="32"/>
          <w:szCs w:val="32"/>
          <w:highlight w:val="none"/>
          <w:u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 xml:space="preserve"> ：≤15.5－14.6为Ⅰ度；≤14.5为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度。</w:t>
      </w:r>
    </w:p>
    <w:p>
      <w:pPr>
        <w:spacing w:line="580" w:lineRule="exact"/>
        <w:ind w:firstLine="641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二、肥胖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计算公式：体重（公斤）/身高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0"/>
          <w:kern w:val="0"/>
          <w:sz w:val="32"/>
          <w:szCs w:val="32"/>
          <w:highlight w:val="none"/>
          <w:u w:val="none"/>
        </w:rPr>
        <w:t>米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0"/>
          <w:kern w:val="0"/>
          <w:sz w:val="32"/>
          <w:szCs w:val="32"/>
          <w:highlight w:val="none"/>
          <w:u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〕：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≥26.5－29.9为Ⅰ度；≥30为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度。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三、严重脊柱弯曲：偏离中心线2.5厘米－3.4厘米为Ⅰ度；3.5厘米以上为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度。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四、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型腿：两膝之间距离10厘米－19厘米为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度；20厘米以上为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Ⅱ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度。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五、X型腿：两脚之间距离10厘米－19厘米为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度；20厘米以上为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Ⅱ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2"/>
          <w:kern w:val="0"/>
          <w:sz w:val="32"/>
          <w:szCs w:val="32"/>
          <w:highlight w:val="none"/>
          <w:u w:val="none"/>
        </w:rPr>
        <w:t>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4643C"/>
    <w:rsid w:val="458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2023-02-16T10:11:00Z</dcterms:created>
  <dc:creator>szedu</dc:creator>
  <cp:lastModifiedBy>szedu</cp:lastModifiedBy>
  <dcterms:modified xsi:type="dcterms:W3CDTF">2023-02-16T10:12:02Z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