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tabs>
          <w:tab w:val="left" w:pos="2100"/>
        </w:tabs>
        <w:spacing w:line="560" w:lineRule="exact"/>
        <w:jc w:val="center"/>
        <w:rPr>
          <w:rFonts w:hint="eastAsia" w:ascii="方正小标宋简体" w:hAnsi="宋体" w:eastAsia="方正小标宋简体"/>
          <w:color w:val="auto"/>
          <w:sz w:val="44"/>
          <w:szCs w:val="44"/>
          <w:lang w:val="en-US" w:eastAsia="zh-CN"/>
        </w:rPr>
      </w:pPr>
      <w:r>
        <w:rPr>
          <w:rFonts w:hint="eastAsia" w:ascii="方正小标宋简体" w:hAnsi="宋体" w:eastAsia="方正小标宋简体"/>
          <w:color w:val="auto"/>
          <w:sz w:val="44"/>
          <w:szCs w:val="44"/>
          <w:lang w:val="en-US" w:eastAsia="zh-CN"/>
        </w:rPr>
        <w:t>2022年度法律顾问服务项目</w:t>
      </w:r>
    </w:p>
    <w:p>
      <w:pPr>
        <w:tabs>
          <w:tab w:val="left" w:pos="2100"/>
        </w:tabs>
        <w:spacing w:line="560" w:lineRule="exact"/>
        <w:jc w:val="center"/>
        <w:rPr>
          <w:rFonts w:hint="default" w:ascii="方正小标宋简体" w:hAnsi="宋体" w:eastAsia="方正小标宋简体"/>
          <w:b/>
          <w:color w:val="auto"/>
          <w:sz w:val="44"/>
          <w:szCs w:val="44"/>
          <w:lang w:val="en-US" w:eastAsia="zh-CN"/>
        </w:rPr>
      </w:pPr>
      <w:r>
        <w:rPr>
          <w:rFonts w:hint="eastAsia" w:ascii="方正小标宋简体" w:hAnsi="宋体" w:eastAsia="方正小标宋简体"/>
          <w:color w:val="auto"/>
          <w:sz w:val="44"/>
          <w:szCs w:val="44"/>
          <w:lang w:val="en-US" w:eastAsia="zh-CN"/>
        </w:rPr>
        <w:t>招标书</w:t>
      </w: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spacing w:line="560" w:lineRule="exact"/>
        <w:rPr>
          <w:rFonts w:ascii="宋体" w:hAnsi="宋体"/>
          <w:color w:val="auto"/>
          <w:sz w:val="24"/>
        </w:rPr>
      </w:pPr>
    </w:p>
    <w:p>
      <w:pPr>
        <w:tabs>
          <w:tab w:val="left" w:pos="3045"/>
        </w:tabs>
        <w:spacing w:line="560" w:lineRule="exact"/>
        <w:jc w:val="center"/>
        <w:rPr>
          <w:rFonts w:ascii="宋体" w:hAnsi="宋体"/>
          <w:b/>
          <w:color w:val="auto"/>
          <w:sz w:val="24"/>
        </w:rPr>
      </w:pPr>
      <w:r>
        <w:rPr>
          <w:rFonts w:hint="eastAsia" w:ascii="宋体" w:hAnsi="宋体"/>
          <w:b/>
          <w:color w:val="auto"/>
          <w:sz w:val="24"/>
        </w:rPr>
        <w:t>深圳市招生考试办公室</w:t>
      </w:r>
    </w:p>
    <w:p>
      <w:pPr>
        <w:tabs>
          <w:tab w:val="left" w:pos="3045"/>
        </w:tabs>
        <w:spacing w:line="560" w:lineRule="exact"/>
        <w:jc w:val="center"/>
        <w:rPr>
          <w:rFonts w:ascii="宋体" w:hAnsi="宋体"/>
          <w:b/>
          <w:color w:val="auto"/>
          <w:sz w:val="24"/>
        </w:rPr>
      </w:pPr>
      <w:r>
        <w:rPr>
          <w:rFonts w:hint="eastAsia" w:ascii="宋体" w:hAnsi="宋体"/>
          <w:b/>
          <w:color w:val="auto"/>
          <w:sz w:val="24"/>
        </w:rPr>
        <w:t>20</w:t>
      </w:r>
      <w:r>
        <w:rPr>
          <w:rFonts w:ascii="宋体" w:hAnsi="宋体"/>
          <w:b/>
          <w:color w:val="auto"/>
          <w:sz w:val="24"/>
        </w:rPr>
        <w:t>2</w:t>
      </w:r>
      <w:r>
        <w:rPr>
          <w:rFonts w:hint="eastAsia" w:ascii="宋体" w:hAnsi="宋体"/>
          <w:b/>
          <w:color w:val="auto"/>
          <w:sz w:val="24"/>
          <w:lang w:val="en-US" w:eastAsia="zh-CN"/>
        </w:rPr>
        <w:t>2</w:t>
      </w:r>
      <w:r>
        <w:rPr>
          <w:rFonts w:hint="eastAsia" w:ascii="宋体" w:hAnsi="宋体"/>
          <w:b/>
          <w:color w:val="auto"/>
          <w:sz w:val="24"/>
        </w:rPr>
        <w:t>年</w:t>
      </w:r>
      <w:r>
        <w:rPr>
          <w:rFonts w:ascii="宋体" w:hAnsi="宋体"/>
          <w:b/>
          <w:color w:val="auto"/>
          <w:sz w:val="24"/>
        </w:rPr>
        <w:t>1</w:t>
      </w:r>
      <w:r>
        <w:rPr>
          <w:rFonts w:hint="eastAsia" w:ascii="宋体" w:hAnsi="宋体"/>
          <w:b/>
          <w:color w:val="auto"/>
          <w:sz w:val="24"/>
        </w:rPr>
        <w:t>月</w:t>
      </w:r>
    </w:p>
    <w:p>
      <w:pPr>
        <w:tabs>
          <w:tab w:val="left" w:pos="3045"/>
        </w:tabs>
        <w:spacing w:line="560" w:lineRule="exact"/>
        <w:jc w:val="center"/>
        <w:rPr>
          <w:rFonts w:ascii="宋体" w:hAnsi="宋体"/>
          <w:b/>
          <w:color w:val="auto"/>
          <w:sz w:val="24"/>
        </w:rPr>
      </w:pPr>
    </w:p>
    <w:p>
      <w:pPr>
        <w:tabs>
          <w:tab w:val="left" w:pos="3045"/>
        </w:tabs>
        <w:spacing w:line="560" w:lineRule="exact"/>
        <w:jc w:val="center"/>
        <w:rPr>
          <w:rFonts w:ascii="宋体" w:hAnsi="宋体"/>
          <w:b/>
          <w:color w:val="auto"/>
          <w:sz w:val="24"/>
        </w:rPr>
      </w:pPr>
    </w:p>
    <w:p>
      <w:pPr>
        <w:tabs>
          <w:tab w:val="left" w:pos="3045"/>
        </w:tabs>
        <w:spacing w:line="560" w:lineRule="exact"/>
        <w:jc w:val="center"/>
        <w:rPr>
          <w:rFonts w:ascii="宋体" w:hAnsi="宋体"/>
          <w:b/>
          <w:color w:val="auto"/>
          <w:sz w:val="24"/>
        </w:rPr>
      </w:pPr>
    </w:p>
    <w:p>
      <w:pPr>
        <w:spacing w:line="560" w:lineRule="exact"/>
        <w:jc w:val="center"/>
        <w:rPr>
          <w:rFonts w:ascii="宋体" w:hAnsi="宋体"/>
          <w:b/>
          <w:color w:val="auto"/>
          <w:sz w:val="24"/>
        </w:rPr>
      </w:pPr>
    </w:p>
    <w:p>
      <w:pPr>
        <w:spacing w:line="560" w:lineRule="exact"/>
        <w:ind w:firstLine="472" w:firstLineChars="196"/>
        <w:jc w:val="center"/>
        <w:rPr>
          <w:rFonts w:ascii="宋体" w:hAnsi="宋体"/>
          <w:b/>
          <w:color w:val="auto"/>
          <w:sz w:val="24"/>
        </w:rPr>
      </w:pPr>
      <w:r>
        <w:rPr>
          <w:rFonts w:hint="eastAsia" w:ascii="宋体" w:hAnsi="宋体"/>
          <w:b/>
          <w:color w:val="auto"/>
          <w:sz w:val="24"/>
        </w:rPr>
        <w:t>招标公告</w:t>
      </w:r>
    </w:p>
    <w:p>
      <w:pPr>
        <w:spacing w:line="560" w:lineRule="exact"/>
        <w:ind w:firstLine="470" w:firstLineChars="196"/>
        <w:rPr>
          <w:rFonts w:ascii="宋体" w:hAnsi="宋体"/>
          <w:color w:val="auto"/>
          <w:sz w:val="24"/>
        </w:rPr>
      </w:pPr>
      <w:r>
        <w:rPr>
          <w:rFonts w:hint="eastAsia" w:ascii="宋体" w:hAnsi="宋体"/>
          <w:color w:val="auto"/>
          <w:sz w:val="24"/>
        </w:rPr>
        <w:t xml:space="preserve">根据工作需要，我单位决定就“2022年度法律顾问服务项目”工作进行招标，欢迎符合资格的公司参与投标。有关事项说明如下： </w:t>
      </w:r>
    </w:p>
    <w:p>
      <w:pPr>
        <w:spacing w:line="560" w:lineRule="exact"/>
        <w:ind w:firstLine="482" w:firstLineChars="200"/>
        <w:outlineLvl w:val="0"/>
        <w:rPr>
          <w:rFonts w:ascii="宋体" w:hAnsi="宋体"/>
          <w:b/>
          <w:color w:val="auto"/>
          <w:sz w:val="24"/>
        </w:rPr>
      </w:pPr>
      <w:r>
        <w:rPr>
          <w:rFonts w:hint="eastAsia" w:ascii="宋体" w:hAnsi="宋体"/>
          <w:b/>
          <w:color w:val="auto"/>
          <w:sz w:val="24"/>
        </w:rPr>
        <w:t>一、有关情况及服务内容</w:t>
      </w:r>
    </w:p>
    <w:p>
      <w:pPr>
        <w:spacing w:line="560" w:lineRule="exact"/>
        <w:ind w:right="-693" w:rightChars="-330" w:firstLine="340" w:firstLineChars="141"/>
        <w:rPr>
          <w:rFonts w:ascii="宋体" w:hAnsi="宋体"/>
          <w:b/>
          <w:color w:val="auto"/>
          <w:sz w:val="24"/>
        </w:rPr>
      </w:pPr>
      <w:r>
        <w:rPr>
          <w:rFonts w:hint="eastAsia" w:ascii="宋体" w:hAnsi="宋体"/>
          <w:b/>
          <w:color w:val="auto"/>
          <w:sz w:val="24"/>
        </w:rPr>
        <w:t>（一）招标目的</w:t>
      </w:r>
    </w:p>
    <w:p>
      <w:pPr>
        <w:spacing w:line="560" w:lineRule="exact"/>
        <w:ind w:firstLine="470" w:firstLineChars="196"/>
        <w:rPr>
          <w:rFonts w:hint="default" w:ascii="宋体" w:hAnsi="宋体" w:cs="Times New Roman"/>
          <w:color w:val="auto"/>
          <w:sz w:val="24"/>
          <w:lang w:val="en-US" w:eastAsia="zh-CN"/>
        </w:rPr>
      </w:pPr>
      <w:r>
        <w:rPr>
          <w:rFonts w:hint="eastAsia" w:ascii="宋体" w:hAnsi="宋体" w:cs="Times New Roman"/>
          <w:color w:val="auto"/>
          <w:sz w:val="24"/>
          <w:lang w:val="en-US" w:eastAsia="zh-CN"/>
        </w:rPr>
        <w:t>为确保我办各项工作正常开展，我办现</w:t>
      </w:r>
      <w:r>
        <w:rPr>
          <w:rFonts w:hint="eastAsia" w:ascii="宋体" w:hAnsi="宋体"/>
          <w:color w:val="auto"/>
          <w:sz w:val="24"/>
        </w:rPr>
        <w:t>就“2022年度法律顾问服务项目”</w:t>
      </w:r>
      <w:r>
        <w:rPr>
          <w:rFonts w:hint="eastAsia" w:ascii="宋体" w:hAnsi="宋体"/>
          <w:color w:val="auto"/>
          <w:sz w:val="24"/>
          <w:lang w:eastAsia="zh-CN"/>
        </w:rPr>
        <w:t>工作进行招标采购，为我办</w:t>
      </w:r>
      <w:r>
        <w:rPr>
          <w:rFonts w:hint="eastAsia" w:ascii="宋体" w:hAnsi="宋体" w:cs="Times New Roman"/>
          <w:color w:val="auto"/>
          <w:sz w:val="24"/>
          <w:lang w:val="en-US" w:eastAsia="zh-CN"/>
        </w:rPr>
        <w:t>提供常年法律顾问服务。</w:t>
      </w:r>
    </w:p>
    <w:p>
      <w:pPr>
        <w:spacing w:line="560" w:lineRule="exact"/>
        <w:ind w:right="-693" w:rightChars="-330" w:firstLine="340" w:firstLineChars="141"/>
        <w:rPr>
          <w:rFonts w:hint="eastAsia" w:ascii="宋体" w:hAnsi="宋体" w:cs="Times New Roman"/>
          <w:b/>
          <w:color w:val="auto"/>
          <w:sz w:val="24"/>
        </w:rPr>
      </w:pPr>
      <w:r>
        <w:rPr>
          <w:rFonts w:hint="eastAsia" w:ascii="宋体" w:hAnsi="宋体" w:cs="Times New Roman"/>
          <w:b/>
          <w:color w:val="auto"/>
          <w:sz w:val="24"/>
          <w:lang w:val="en-US" w:eastAsia="zh-CN"/>
        </w:rPr>
        <w:t>（二）</w:t>
      </w:r>
      <w:r>
        <w:rPr>
          <w:rFonts w:hint="eastAsia" w:ascii="宋体" w:hAnsi="宋体" w:cs="Times New Roman"/>
          <w:b/>
          <w:color w:val="auto"/>
          <w:sz w:val="24"/>
        </w:rPr>
        <w:t>项目预算</w:t>
      </w:r>
    </w:p>
    <w:p>
      <w:pPr>
        <w:spacing w:line="560" w:lineRule="exact"/>
        <w:ind w:firstLine="470" w:firstLineChars="196"/>
        <w:rPr>
          <w:rFonts w:hint="eastAsia" w:ascii="宋体" w:hAnsi="宋体" w:cs="Times New Roman"/>
          <w:color w:val="auto"/>
          <w:sz w:val="24"/>
        </w:rPr>
      </w:pPr>
      <w:r>
        <w:rPr>
          <w:rFonts w:hint="eastAsia" w:ascii="宋体" w:hAnsi="宋体" w:cs="Times New Roman"/>
          <w:color w:val="auto"/>
          <w:sz w:val="24"/>
        </w:rPr>
        <w:t>本项目</w:t>
      </w:r>
      <w:r>
        <w:rPr>
          <w:rFonts w:hint="eastAsia" w:ascii="宋体" w:hAnsi="宋体" w:cs="Times New Roman"/>
          <w:color w:val="auto"/>
          <w:sz w:val="24"/>
          <w:lang w:val="en-US" w:eastAsia="zh-CN"/>
        </w:rPr>
        <w:t>预算费用为10万元</w:t>
      </w:r>
      <w:r>
        <w:rPr>
          <w:rFonts w:hint="eastAsia" w:ascii="宋体" w:hAnsi="宋体" w:cs="Times New Roman"/>
          <w:color w:val="auto"/>
          <w:sz w:val="24"/>
        </w:rPr>
        <w:t>。</w:t>
      </w:r>
    </w:p>
    <w:p>
      <w:pPr>
        <w:spacing w:line="560" w:lineRule="exact"/>
        <w:ind w:right="-693" w:rightChars="-330" w:firstLine="340" w:firstLineChars="141"/>
        <w:rPr>
          <w:rFonts w:hint="eastAsia" w:ascii="宋体" w:hAnsi="宋体" w:cs="Times New Roman"/>
          <w:b/>
          <w:color w:val="auto"/>
          <w:sz w:val="24"/>
          <w:lang w:val="en-US" w:eastAsia="zh-CN"/>
        </w:rPr>
      </w:pPr>
      <w:r>
        <w:rPr>
          <w:rFonts w:hint="eastAsia" w:ascii="宋体" w:hAnsi="宋体" w:cs="Times New Roman"/>
          <w:b/>
          <w:color w:val="auto"/>
          <w:sz w:val="24"/>
          <w:lang w:val="en-US" w:eastAsia="zh-CN"/>
        </w:rPr>
        <w:t>（三）投标要求</w:t>
      </w:r>
    </w:p>
    <w:p>
      <w:pPr>
        <w:spacing w:line="560" w:lineRule="exact"/>
        <w:ind w:left="6" w:leftChars="3"/>
        <w:rPr>
          <w:rFonts w:ascii="宋体" w:hAnsi="宋体" w:cs="Arial"/>
          <w:color w:val="auto"/>
          <w:sz w:val="24"/>
        </w:rPr>
      </w:pPr>
      <w:r>
        <w:rPr>
          <w:rFonts w:hint="eastAsia" w:ascii="宋体" w:hAnsi="宋体" w:cs="Arial"/>
          <w:color w:val="auto"/>
          <w:sz w:val="24"/>
        </w:rPr>
        <w:t xml:space="preserve">    1、投标人</w:t>
      </w:r>
      <w:r>
        <w:rPr>
          <w:rFonts w:hint="eastAsia" w:ascii="宋体" w:hAnsi="宋体"/>
          <w:color w:val="auto"/>
          <w:sz w:val="24"/>
        </w:rPr>
        <w:t>具有独立法人资格（提供合法有效的证书扫描件，原件备查）</w:t>
      </w:r>
      <w:r>
        <w:rPr>
          <w:rFonts w:hint="eastAsia" w:ascii="宋体" w:hAnsi="宋体" w:cs="Arial"/>
          <w:color w:val="auto"/>
          <w:sz w:val="24"/>
        </w:rPr>
        <w:t>。</w:t>
      </w:r>
    </w:p>
    <w:p>
      <w:pPr>
        <w:pStyle w:val="11"/>
        <w:spacing w:line="560" w:lineRule="exact"/>
        <w:ind w:firstLine="480"/>
        <w:rPr>
          <w:rFonts w:hAnsi="宋体" w:cs="Arial"/>
          <w:color w:val="auto"/>
          <w:sz w:val="24"/>
          <w:szCs w:val="24"/>
        </w:rPr>
      </w:pPr>
      <w:r>
        <w:rPr>
          <w:rFonts w:hint="eastAsia" w:hAnsi="宋体" w:cs="Arial"/>
          <w:color w:val="auto"/>
          <w:sz w:val="24"/>
          <w:szCs w:val="24"/>
        </w:rPr>
        <w:t>2、投标人须是在中华人民共和国境内设立的律师事务所，提供律师事务所执业许可证正本，原件备查。</w:t>
      </w:r>
    </w:p>
    <w:p>
      <w:pPr>
        <w:pStyle w:val="11"/>
        <w:spacing w:line="560" w:lineRule="exact"/>
        <w:ind w:firstLine="480"/>
        <w:rPr>
          <w:rFonts w:hAnsi="宋体"/>
          <w:color w:val="auto"/>
          <w:sz w:val="24"/>
          <w:lang w:val="en-US"/>
        </w:rPr>
      </w:pPr>
      <w:r>
        <w:rPr>
          <w:rFonts w:hint="eastAsia" w:hAnsi="宋体"/>
          <w:color w:val="auto"/>
          <w:sz w:val="24"/>
        </w:rPr>
        <w:t>3、本次</w:t>
      </w:r>
      <w:r>
        <w:rPr>
          <w:rFonts w:hint="eastAsia" w:hAnsi="宋体"/>
          <w:color w:val="auto"/>
          <w:sz w:val="24"/>
          <w:lang w:val="en-US" w:eastAsia="zh-CN"/>
        </w:rPr>
        <w:t>服务</w:t>
      </w:r>
      <w:r>
        <w:rPr>
          <w:rFonts w:hint="eastAsia" w:hAnsi="宋体"/>
          <w:color w:val="auto"/>
          <w:sz w:val="24"/>
        </w:rPr>
        <w:t>金额报价</w:t>
      </w:r>
      <w:r>
        <w:rPr>
          <w:rFonts w:hint="eastAsia" w:hAnsi="宋体"/>
          <w:b w:val="0"/>
          <w:bCs/>
          <w:color w:val="auto"/>
          <w:sz w:val="24"/>
          <w:lang w:val="en-US" w:eastAsia="zh-CN"/>
        </w:rPr>
        <w:t>不高于10万元人民币</w:t>
      </w:r>
      <w:r>
        <w:rPr>
          <w:rFonts w:hint="eastAsia" w:hAnsi="宋体"/>
          <w:color w:val="auto"/>
          <w:sz w:val="24"/>
        </w:rPr>
        <w:t>，否则视为废标。</w:t>
      </w:r>
    </w:p>
    <w:p>
      <w:pPr>
        <w:spacing w:line="560" w:lineRule="exact"/>
        <w:ind w:right="-693" w:rightChars="-330" w:firstLine="340" w:firstLineChars="141"/>
        <w:rPr>
          <w:rFonts w:hint="eastAsia" w:ascii="宋体" w:hAnsi="宋体" w:cs="Times New Roman"/>
          <w:b/>
          <w:color w:val="auto"/>
          <w:sz w:val="24"/>
          <w:lang w:val="en-US" w:eastAsia="zh-CN"/>
        </w:rPr>
      </w:pPr>
      <w:r>
        <w:rPr>
          <w:rFonts w:hint="eastAsia" w:ascii="宋体" w:hAnsi="宋体" w:cs="Times New Roman"/>
          <w:b/>
          <w:color w:val="auto"/>
          <w:sz w:val="24"/>
          <w:lang w:val="en-US" w:eastAsia="zh-CN"/>
        </w:rPr>
        <w:t>（四）项目背景及服务内容</w:t>
      </w:r>
    </w:p>
    <w:p>
      <w:pPr>
        <w:spacing w:line="560" w:lineRule="exact"/>
        <w:ind w:firstLine="226" w:firstLineChars="94"/>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 xml:space="preserve"> 见《需求说明书》(见附件)。</w:t>
      </w:r>
    </w:p>
    <w:p>
      <w:pPr>
        <w:spacing w:line="560" w:lineRule="exact"/>
        <w:ind w:firstLine="482" w:firstLineChars="200"/>
        <w:outlineLvl w:val="0"/>
        <w:rPr>
          <w:rFonts w:hint="eastAsia" w:ascii="宋体" w:hAnsi="宋体" w:cs="Times New Roman"/>
          <w:b/>
          <w:color w:val="auto"/>
          <w:sz w:val="24"/>
        </w:rPr>
      </w:pPr>
      <w:r>
        <w:rPr>
          <w:rFonts w:hint="eastAsia" w:ascii="宋体" w:hAnsi="宋体" w:cs="Times New Roman"/>
          <w:b/>
          <w:color w:val="auto"/>
          <w:sz w:val="24"/>
        </w:rPr>
        <w:t>二、投标文件编制有关要求</w:t>
      </w:r>
    </w:p>
    <w:p>
      <w:pPr>
        <w:spacing w:line="360" w:lineRule="auto"/>
        <w:ind w:right="31" w:rightChars="15" w:firstLine="453" w:firstLineChars="189"/>
        <w:rPr>
          <w:rFonts w:ascii="宋体" w:hAnsi="宋体"/>
          <w:color w:val="auto"/>
          <w:sz w:val="24"/>
        </w:rPr>
      </w:pPr>
      <w:r>
        <w:rPr>
          <w:rFonts w:hint="eastAsia" w:ascii="宋体" w:hAnsi="宋体"/>
          <w:color w:val="auto"/>
          <w:sz w:val="24"/>
        </w:rPr>
        <w:t>贵公司如决定参加投标，请按以下要求编制投标文件1式5份，其中正本1份，副本4份（投标文件的正本及所有副本的封面均须加盖投标人法人公章、加盖骑缝法人公章，并</w:t>
      </w:r>
      <w:r>
        <w:rPr>
          <w:rFonts w:hint="eastAsia" w:ascii="宋体" w:hAnsi="宋体"/>
          <w:b/>
          <w:bCs/>
          <w:color w:val="auto"/>
          <w:sz w:val="24"/>
        </w:rPr>
        <w:t>按要求编制好目录及页码等信息</w:t>
      </w:r>
      <w:r>
        <w:rPr>
          <w:rFonts w:hint="eastAsia" w:ascii="宋体" w:hAnsi="宋体"/>
          <w:color w:val="auto"/>
          <w:sz w:val="24"/>
        </w:rPr>
        <w:t>），内容包括但不限于：</w:t>
      </w:r>
    </w:p>
    <w:p>
      <w:pPr>
        <w:spacing w:line="560" w:lineRule="exact"/>
        <w:ind w:firstLine="470" w:firstLineChars="196"/>
        <w:rPr>
          <w:rFonts w:ascii="宋体" w:hAnsi="宋体"/>
          <w:color w:val="auto"/>
          <w:sz w:val="24"/>
        </w:rPr>
      </w:pPr>
      <w:r>
        <w:rPr>
          <w:rFonts w:hint="eastAsia" w:ascii="宋体" w:hAnsi="宋体"/>
          <w:color w:val="auto"/>
          <w:sz w:val="24"/>
        </w:rPr>
        <w:t>（一）贵单位简介，加盖公章的相关证书、资质复印件。</w:t>
      </w:r>
    </w:p>
    <w:p>
      <w:pPr>
        <w:spacing w:line="560" w:lineRule="exact"/>
        <w:ind w:firstLine="480" w:firstLineChars="200"/>
        <w:rPr>
          <w:rFonts w:ascii="宋体" w:hAnsi="宋体"/>
          <w:color w:val="auto"/>
          <w:sz w:val="24"/>
        </w:rPr>
      </w:pPr>
      <w:r>
        <w:rPr>
          <w:rFonts w:hint="eastAsia" w:ascii="宋体" w:hAnsi="宋体"/>
          <w:color w:val="auto"/>
          <w:sz w:val="24"/>
        </w:rPr>
        <w:t>（二）本次服务的设计方案。</w:t>
      </w:r>
    </w:p>
    <w:p>
      <w:pPr>
        <w:spacing w:line="560" w:lineRule="exact"/>
        <w:ind w:firstLine="480" w:firstLineChars="200"/>
        <w:rPr>
          <w:rFonts w:ascii="宋体" w:hAnsi="宋体"/>
          <w:color w:val="auto"/>
          <w:sz w:val="24"/>
        </w:rPr>
      </w:pPr>
      <w:r>
        <w:rPr>
          <w:rFonts w:hint="eastAsia" w:ascii="宋体" w:hAnsi="宋体"/>
          <w:color w:val="auto"/>
          <w:sz w:val="24"/>
        </w:rPr>
        <w:t>（三）本次服务报价（以人民币为计量单位）。</w:t>
      </w:r>
    </w:p>
    <w:p>
      <w:pPr>
        <w:spacing w:line="560" w:lineRule="exact"/>
        <w:ind w:firstLine="480" w:firstLineChars="200"/>
        <w:rPr>
          <w:rFonts w:ascii="宋体" w:hAnsi="宋体"/>
          <w:color w:val="auto"/>
          <w:sz w:val="24"/>
        </w:rPr>
      </w:pPr>
      <w:r>
        <w:rPr>
          <w:rFonts w:hint="eastAsia" w:ascii="宋体" w:hAnsi="宋体"/>
          <w:color w:val="auto"/>
          <w:sz w:val="24"/>
        </w:rPr>
        <w:t>（四）诚信承诺书(见附件2)</w:t>
      </w:r>
    </w:p>
    <w:p>
      <w:pPr>
        <w:spacing w:line="560" w:lineRule="exact"/>
        <w:ind w:firstLine="482" w:firstLineChars="200"/>
        <w:outlineLvl w:val="0"/>
        <w:rPr>
          <w:rFonts w:hint="eastAsia" w:ascii="宋体" w:hAnsi="宋体" w:cs="Times New Roman"/>
          <w:b/>
          <w:color w:val="auto"/>
          <w:sz w:val="24"/>
        </w:rPr>
      </w:pPr>
      <w:r>
        <w:rPr>
          <w:rFonts w:hint="eastAsia" w:ascii="宋体" w:hAnsi="宋体" w:cs="Times New Roman"/>
          <w:b/>
          <w:color w:val="auto"/>
          <w:sz w:val="24"/>
        </w:rPr>
        <w:t>三、投标文件的递交</w:t>
      </w:r>
    </w:p>
    <w:p>
      <w:pPr>
        <w:spacing w:line="560" w:lineRule="exact"/>
        <w:ind w:right="-693" w:rightChars="-330" w:firstLine="340" w:firstLineChars="141"/>
        <w:rPr>
          <w:rFonts w:hint="eastAsia" w:ascii="宋体" w:hAnsi="宋体" w:cs="Times New Roman"/>
          <w:b/>
          <w:color w:val="auto"/>
          <w:sz w:val="24"/>
          <w:lang w:val="en-US" w:eastAsia="zh-CN"/>
        </w:rPr>
      </w:pPr>
      <w:bookmarkStart w:id="0" w:name="_Toc494875414"/>
      <w:bookmarkStart w:id="1" w:name="_Toc490832204"/>
      <w:bookmarkStart w:id="2" w:name="_Toc506628556"/>
      <w:bookmarkStart w:id="3" w:name="_Toc484848556"/>
      <w:bookmarkStart w:id="4" w:name="_Toc506611605"/>
      <w:bookmarkStart w:id="5" w:name="_Toc506611813"/>
      <w:bookmarkStart w:id="6" w:name="_Toc494597779"/>
      <w:bookmarkStart w:id="7" w:name="_Toc484827211"/>
      <w:bookmarkStart w:id="8" w:name="_Toc517502636"/>
      <w:r>
        <w:rPr>
          <w:rFonts w:hint="eastAsia" w:ascii="宋体" w:hAnsi="宋体" w:cs="Times New Roman"/>
          <w:b/>
          <w:color w:val="auto"/>
          <w:sz w:val="24"/>
          <w:lang w:val="en-US" w:eastAsia="zh-CN"/>
        </w:rPr>
        <w:t>（一）投标文件的密封和标记</w:t>
      </w:r>
    </w:p>
    <w:p>
      <w:pPr>
        <w:spacing w:line="560" w:lineRule="exact"/>
        <w:ind w:firstLine="470" w:firstLineChars="196"/>
        <w:rPr>
          <w:rFonts w:hint="eastAsia" w:ascii="宋体" w:hAnsi="宋体" w:cs="Times New Roman"/>
          <w:color w:val="auto"/>
          <w:sz w:val="24"/>
          <w:lang w:val="en-US" w:eastAsia="zh-CN"/>
        </w:rPr>
      </w:pPr>
      <w:r>
        <w:rPr>
          <w:rFonts w:hint="eastAsia" w:ascii="宋体" w:hAnsi="宋体"/>
          <w:color w:val="auto"/>
          <w:sz w:val="24"/>
        </w:rPr>
        <w:t xml:space="preserve"> </w:t>
      </w:r>
      <w:r>
        <w:rPr>
          <w:rFonts w:hint="eastAsia" w:ascii="宋体" w:hAnsi="宋体" w:cs="Times New Roman"/>
          <w:color w:val="auto"/>
          <w:sz w:val="24"/>
          <w:lang w:val="en-US" w:eastAsia="zh-CN"/>
        </w:rPr>
        <w:t>1、投标人应将投标文件正本及副本分开各用两个封套装好密封，且在封套上标明“正本”“副本”字样。封套的封口处须加盖投标人法人公章。</w:t>
      </w:r>
    </w:p>
    <w:p>
      <w:pPr>
        <w:spacing w:line="560" w:lineRule="exact"/>
        <w:ind w:firstLine="470" w:firstLineChars="196"/>
        <w:rPr>
          <w:rFonts w:hint="eastAsia" w:ascii="宋体" w:hAnsi="宋体" w:cs="Times New Roman"/>
          <w:color w:val="auto"/>
          <w:sz w:val="24"/>
          <w:lang w:val="en-US" w:eastAsia="zh-CN"/>
        </w:rPr>
      </w:pPr>
      <w:r>
        <w:rPr>
          <w:rFonts w:hint="eastAsia" w:ascii="宋体" w:hAnsi="宋体" w:cs="Times New Roman"/>
          <w:color w:val="auto"/>
          <w:sz w:val="24"/>
          <w:lang w:val="en-US" w:eastAsia="zh-CN"/>
        </w:rPr>
        <w:t>2、 封套应注明：</w:t>
      </w:r>
    </w:p>
    <w:p>
      <w:pPr>
        <w:spacing w:line="560" w:lineRule="exact"/>
        <w:ind w:firstLine="470" w:firstLineChars="196"/>
        <w:rPr>
          <w:rFonts w:hint="eastAsia" w:ascii="宋体" w:hAnsi="宋体" w:cs="Times New Roman"/>
          <w:color w:val="auto"/>
          <w:sz w:val="24"/>
          <w:lang w:val="en-US" w:eastAsia="zh-CN"/>
        </w:rPr>
      </w:pPr>
      <w:r>
        <w:rPr>
          <w:rFonts w:hint="eastAsia" w:ascii="宋体" w:hAnsi="宋体" w:cs="Times New Roman"/>
          <w:color w:val="auto"/>
          <w:sz w:val="24"/>
          <w:lang w:val="en-US" w:eastAsia="zh-CN"/>
        </w:rPr>
        <w:t>“收件人：深圳市招生考试办公室”</w:t>
      </w:r>
    </w:p>
    <w:p>
      <w:pPr>
        <w:spacing w:line="560" w:lineRule="exact"/>
        <w:ind w:firstLine="470" w:firstLineChars="196"/>
        <w:rPr>
          <w:rFonts w:hint="eastAsia" w:ascii="宋体" w:hAnsi="宋体" w:cs="Times New Roman"/>
          <w:color w:val="auto"/>
          <w:sz w:val="24"/>
          <w:lang w:val="en-US" w:eastAsia="zh-CN"/>
        </w:rPr>
      </w:pPr>
      <w:r>
        <w:rPr>
          <w:rFonts w:hint="eastAsia" w:ascii="宋体" w:hAnsi="宋体" w:cs="Times New Roman"/>
          <w:color w:val="auto"/>
          <w:sz w:val="24"/>
          <w:lang w:val="en-US" w:eastAsia="zh-CN"/>
        </w:rPr>
        <w:t>“投标文件北京时间 2022年1月25日10：00之前不得启封”的字样。</w:t>
      </w:r>
    </w:p>
    <w:p>
      <w:pPr>
        <w:spacing w:line="560" w:lineRule="exact"/>
        <w:ind w:firstLine="470" w:firstLineChars="196"/>
        <w:rPr>
          <w:rFonts w:hint="eastAsia" w:ascii="宋体" w:hAnsi="宋体" w:cs="Times New Roman"/>
          <w:color w:val="auto"/>
          <w:sz w:val="24"/>
          <w:lang w:val="en-US" w:eastAsia="zh-CN"/>
        </w:rPr>
      </w:pPr>
      <w:r>
        <w:rPr>
          <w:rFonts w:hint="eastAsia" w:ascii="宋体" w:hAnsi="宋体" w:cs="Times New Roman"/>
          <w:color w:val="auto"/>
          <w:sz w:val="24"/>
          <w:lang w:val="en-US" w:eastAsia="zh-CN"/>
        </w:rPr>
        <w:t>3、 如果封套未按投标人须知要求密封和加写标记，招标人对误投或过早启封概不负责。</w:t>
      </w:r>
    </w:p>
    <w:p>
      <w:pPr>
        <w:spacing w:line="560" w:lineRule="exact"/>
        <w:ind w:left="-2" w:leftChars="-1" w:firstLine="340" w:firstLineChars="141"/>
        <w:outlineLvl w:val="0"/>
        <w:rPr>
          <w:rFonts w:ascii="宋体" w:hAnsi="宋体"/>
          <w:b/>
          <w:color w:val="auto"/>
          <w:sz w:val="24"/>
        </w:rPr>
      </w:pPr>
      <w:r>
        <w:rPr>
          <w:rFonts w:hint="eastAsia" w:ascii="宋体" w:hAnsi="宋体"/>
          <w:b/>
          <w:color w:val="auto"/>
          <w:sz w:val="24"/>
        </w:rPr>
        <w:t>（二）投标截止时间</w:t>
      </w:r>
    </w:p>
    <w:p>
      <w:pPr>
        <w:spacing w:line="560" w:lineRule="exact"/>
        <w:ind w:firstLine="480" w:firstLineChars="200"/>
        <w:rPr>
          <w:rFonts w:ascii="宋体" w:hAnsi="宋体"/>
          <w:color w:val="auto"/>
          <w:sz w:val="24"/>
        </w:rPr>
      </w:pPr>
      <w:r>
        <w:rPr>
          <w:rFonts w:hint="eastAsia" w:ascii="宋体" w:hAnsi="宋体"/>
          <w:color w:val="auto"/>
          <w:sz w:val="24"/>
        </w:rPr>
        <w:t>1、投标文件递交开始时间：北京时间</w:t>
      </w:r>
      <w:r>
        <w:rPr>
          <w:rFonts w:hint="eastAsia" w:ascii="宋体" w:hAnsi="宋体"/>
          <w:color w:val="auto"/>
          <w:sz w:val="24"/>
          <w:lang w:val="en-US" w:eastAsia="zh-CN"/>
        </w:rPr>
        <w:t>2022</w:t>
      </w:r>
      <w:r>
        <w:rPr>
          <w:rFonts w:hint="eastAsia" w:ascii="宋体" w:hAnsi="宋体"/>
          <w:color w:val="auto"/>
          <w:sz w:val="24"/>
        </w:rPr>
        <w:t>年</w:t>
      </w:r>
      <w:r>
        <w:rPr>
          <w:rFonts w:hint="eastAsia" w:ascii="宋体" w:hAnsi="宋体"/>
          <w:color w:val="auto"/>
          <w:sz w:val="24"/>
          <w:lang w:val="en-US" w:eastAsia="zh-CN"/>
        </w:rPr>
        <w:t>1</w:t>
      </w:r>
      <w:r>
        <w:rPr>
          <w:rFonts w:hint="eastAsia" w:ascii="宋体" w:hAnsi="宋体"/>
          <w:color w:val="auto"/>
          <w:sz w:val="24"/>
        </w:rPr>
        <w:t>月</w:t>
      </w:r>
      <w:r>
        <w:rPr>
          <w:rFonts w:hint="eastAsia" w:ascii="宋体" w:hAnsi="宋体"/>
          <w:color w:val="auto"/>
          <w:sz w:val="24"/>
          <w:lang w:val="en-US" w:eastAsia="zh-CN"/>
        </w:rPr>
        <w:t>18</w:t>
      </w:r>
      <w:r>
        <w:rPr>
          <w:rFonts w:hint="eastAsia" w:ascii="宋体" w:hAnsi="宋体"/>
          <w:color w:val="auto"/>
          <w:sz w:val="24"/>
        </w:rPr>
        <w:t>日。</w:t>
      </w:r>
    </w:p>
    <w:p>
      <w:pPr>
        <w:spacing w:line="560" w:lineRule="exact"/>
        <w:ind w:firstLine="480" w:firstLineChars="200"/>
        <w:rPr>
          <w:rFonts w:ascii="宋体" w:hAnsi="宋体"/>
          <w:color w:val="auto"/>
          <w:sz w:val="24"/>
        </w:rPr>
      </w:pPr>
      <w:r>
        <w:rPr>
          <w:rFonts w:hint="eastAsia" w:ascii="宋体" w:hAnsi="宋体"/>
          <w:color w:val="auto"/>
          <w:sz w:val="24"/>
        </w:rPr>
        <w:t>2、投标文件递交截止时间：北京时间</w:t>
      </w:r>
      <w:r>
        <w:rPr>
          <w:rFonts w:hint="eastAsia" w:ascii="宋体" w:hAnsi="宋体"/>
          <w:color w:val="auto"/>
          <w:sz w:val="24"/>
          <w:lang w:val="en-US" w:eastAsia="zh-CN"/>
        </w:rPr>
        <w:t>2022</w:t>
      </w:r>
      <w:r>
        <w:rPr>
          <w:rFonts w:hint="eastAsia" w:ascii="宋体" w:hAnsi="宋体"/>
          <w:color w:val="auto"/>
          <w:sz w:val="24"/>
        </w:rPr>
        <w:t>年</w:t>
      </w:r>
      <w:r>
        <w:rPr>
          <w:rFonts w:hint="eastAsia" w:ascii="宋体" w:hAnsi="宋体"/>
          <w:color w:val="auto"/>
          <w:sz w:val="24"/>
          <w:lang w:val="en-US" w:eastAsia="zh-CN"/>
        </w:rPr>
        <w:t>1</w:t>
      </w:r>
      <w:r>
        <w:rPr>
          <w:rFonts w:hint="eastAsia" w:ascii="宋体" w:hAnsi="宋体"/>
          <w:color w:val="auto"/>
          <w:sz w:val="24"/>
        </w:rPr>
        <w:t>月</w:t>
      </w:r>
      <w:r>
        <w:rPr>
          <w:rFonts w:hint="eastAsia" w:ascii="宋体" w:hAnsi="宋体"/>
          <w:color w:val="auto"/>
          <w:sz w:val="24"/>
          <w:lang w:val="en-US" w:eastAsia="zh-CN"/>
        </w:rPr>
        <w:t>25</w:t>
      </w:r>
      <w:r>
        <w:rPr>
          <w:rFonts w:hint="eastAsia" w:ascii="宋体" w:hAnsi="宋体"/>
          <w:color w:val="auto"/>
          <w:sz w:val="24"/>
        </w:rPr>
        <w:t>日</w:t>
      </w:r>
      <w:r>
        <w:rPr>
          <w:rFonts w:hint="eastAsia" w:ascii="宋体" w:hAnsi="宋体"/>
          <w:color w:val="auto"/>
          <w:sz w:val="24"/>
          <w:lang w:val="en-US" w:eastAsia="zh-CN"/>
        </w:rPr>
        <w:t>9：30</w:t>
      </w:r>
      <w:r>
        <w:rPr>
          <w:rFonts w:hint="eastAsia" w:ascii="宋体" w:hAnsi="宋体"/>
          <w:color w:val="auto"/>
          <w:sz w:val="24"/>
        </w:rPr>
        <w:t>。</w:t>
      </w:r>
    </w:p>
    <w:p>
      <w:pPr>
        <w:spacing w:line="560" w:lineRule="exact"/>
        <w:ind w:firstLine="480" w:firstLineChars="200"/>
        <w:rPr>
          <w:rFonts w:ascii="宋体" w:hAnsi="宋体"/>
          <w:color w:val="auto"/>
          <w:sz w:val="24"/>
        </w:rPr>
      </w:pPr>
      <w:r>
        <w:rPr>
          <w:rFonts w:hint="eastAsia" w:ascii="宋体" w:hAnsi="宋体"/>
          <w:color w:val="auto"/>
          <w:sz w:val="24"/>
        </w:rPr>
        <w:t>3、投标人务必于截止时间前，将有关文件按要求送达深圳市招生考试办公室综合科</w:t>
      </w:r>
      <w:r>
        <w:rPr>
          <w:rFonts w:hint="eastAsia" w:ascii="宋体" w:hAnsi="宋体"/>
          <w:color w:val="auto"/>
          <w:sz w:val="24"/>
          <w:lang w:val="en-US" w:eastAsia="zh-CN"/>
        </w:rPr>
        <w:t>207</w:t>
      </w:r>
      <w:r>
        <w:rPr>
          <w:rFonts w:hint="eastAsia" w:ascii="宋体" w:hAnsi="宋体"/>
          <w:color w:val="auto"/>
          <w:sz w:val="24"/>
        </w:rPr>
        <w:t>室，地址：深圳市罗湖区泥岗西路1068号 。</w:t>
      </w:r>
    </w:p>
    <w:p>
      <w:pPr>
        <w:spacing w:line="560" w:lineRule="exact"/>
        <w:ind w:firstLine="480" w:firstLineChars="200"/>
        <w:rPr>
          <w:rFonts w:ascii="宋体" w:hAnsi="宋体"/>
          <w:color w:val="auto"/>
          <w:sz w:val="24"/>
        </w:rPr>
      </w:pPr>
      <w:r>
        <w:rPr>
          <w:rFonts w:hint="eastAsia" w:ascii="宋体" w:hAnsi="宋体"/>
          <w:color w:val="auto"/>
          <w:sz w:val="24"/>
        </w:rPr>
        <w:t>4、在推迟了投标截止时间的情况下，招标人和投标人受投标截止时间制约的所有权利和义务均应延长至新的投标截止时间。</w:t>
      </w:r>
    </w:p>
    <w:p>
      <w:pPr>
        <w:spacing w:line="560" w:lineRule="exact"/>
        <w:ind w:firstLine="480" w:firstLineChars="200"/>
        <w:rPr>
          <w:rFonts w:ascii="宋体" w:hAnsi="宋体"/>
          <w:color w:val="auto"/>
          <w:sz w:val="24"/>
        </w:rPr>
      </w:pPr>
      <w:r>
        <w:rPr>
          <w:rFonts w:hint="eastAsia" w:ascii="宋体" w:hAnsi="宋体"/>
          <w:color w:val="auto"/>
          <w:sz w:val="24"/>
        </w:rPr>
        <w:t>5、招标人将拒绝并原封退回在规定的投标截止时刻后收到的任何投标文件。</w:t>
      </w:r>
    </w:p>
    <w:p>
      <w:pPr>
        <w:spacing w:line="560" w:lineRule="exact"/>
        <w:ind w:firstLine="480" w:firstLineChars="200"/>
        <w:rPr>
          <w:rFonts w:ascii="宋体" w:hAnsi="宋体"/>
          <w:color w:val="auto"/>
          <w:sz w:val="24"/>
        </w:rPr>
      </w:pPr>
      <w:r>
        <w:rPr>
          <w:rFonts w:hint="eastAsia" w:ascii="宋体" w:hAnsi="宋体"/>
          <w:color w:val="auto"/>
          <w:sz w:val="24"/>
        </w:rPr>
        <w:t>6、截至开标时，如不够三家投标人产生流标，本次招标将重新招标。</w:t>
      </w:r>
    </w:p>
    <w:p>
      <w:pPr>
        <w:spacing w:line="560" w:lineRule="exact"/>
        <w:ind w:firstLine="480" w:firstLineChars="200"/>
        <w:rPr>
          <w:rFonts w:ascii="宋体" w:hAnsi="宋体"/>
          <w:color w:val="auto"/>
          <w:sz w:val="24"/>
        </w:rPr>
      </w:pPr>
      <w:r>
        <w:rPr>
          <w:rFonts w:hint="eastAsia" w:ascii="宋体" w:hAnsi="宋体"/>
          <w:color w:val="auto"/>
          <w:sz w:val="24"/>
        </w:rPr>
        <w:t>7、若出现2次流标，可采取竞争性谈判或单一来源的方式采购。</w:t>
      </w:r>
    </w:p>
    <w:p>
      <w:pPr>
        <w:spacing w:line="560" w:lineRule="exact"/>
        <w:ind w:left="-2" w:leftChars="-1" w:firstLine="340" w:firstLineChars="141"/>
        <w:outlineLvl w:val="0"/>
        <w:rPr>
          <w:rFonts w:ascii="宋体" w:hAnsi="宋体"/>
          <w:b/>
          <w:color w:val="auto"/>
          <w:sz w:val="24"/>
        </w:rPr>
      </w:pPr>
      <w:r>
        <w:rPr>
          <w:rFonts w:hint="eastAsia" w:ascii="宋体" w:hAnsi="宋体"/>
          <w:b/>
          <w:color w:val="auto"/>
          <w:sz w:val="24"/>
        </w:rPr>
        <w:t>（三）投标人在递交投标文件后，投标人不得对其投标文件做任何修改，亦不得撤回其投标文件。</w:t>
      </w:r>
    </w:p>
    <w:p>
      <w:pPr>
        <w:spacing w:line="560" w:lineRule="exact"/>
        <w:ind w:left="1" w:firstLine="453" w:firstLineChars="188"/>
        <w:outlineLvl w:val="0"/>
        <w:rPr>
          <w:rFonts w:ascii="宋体" w:hAnsi="宋体"/>
          <w:b/>
          <w:color w:val="auto"/>
          <w:sz w:val="24"/>
        </w:rPr>
      </w:pPr>
      <w:r>
        <w:rPr>
          <w:rFonts w:hint="eastAsia" w:ascii="宋体" w:hAnsi="宋体"/>
          <w:b/>
          <w:color w:val="auto"/>
          <w:sz w:val="24"/>
        </w:rPr>
        <w:t>四、开标与评标</w:t>
      </w:r>
    </w:p>
    <w:p>
      <w:pPr>
        <w:spacing w:line="560" w:lineRule="exact"/>
        <w:ind w:left="1" w:firstLine="340" w:firstLineChars="141"/>
        <w:outlineLvl w:val="0"/>
        <w:rPr>
          <w:rFonts w:ascii="宋体" w:hAnsi="宋体"/>
          <w:b/>
          <w:color w:val="auto"/>
          <w:sz w:val="24"/>
        </w:rPr>
      </w:pPr>
      <w:r>
        <w:rPr>
          <w:rFonts w:hint="eastAsia" w:ascii="宋体" w:hAnsi="宋体"/>
          <w:b/>
          <w:color w:val="auto"/>
          <w:sz w:val="24"/>
        </w:rPr>
        <w:t>（一）开标</w:t>
      </w:r>
    </w:p>
    <w:p>
      <w:pPr>
        <w:spacing w:line="560" w:lineRule="exact"/>
        <w:ind w:firstLine="480" w:firstLineChars="200"/>
        <w:rPr>
          <w:rFonts w:ascii="宋体" w:hAnsi="宋体"/>
          <w:color w:val="auto"/>
          <w:sz w:val="24"/>
        </w:rPr>
      </w:pPr>
      <w:r>
        <w:rPr>
          <w:rFonts w:hint="eastAsia" w:ascii="宋体" w:hAnsi="宋体"/>
          <w:color w:val="auto"/>
          <w:sz w:val="24"/>
        </w:rPr>
        <w:t>1、开标时间：开标时间：</w:t>
      </w:r>
      <w:r>
        <w:rPr>
          <w:rFonts w:hint="eastAsia" w:ascii="宋体" w:hAnsi="宋体"/>
          <w:b w:val="0"/>
          <w:bCs w:val="0"/>
          <w:color w:val="auto"/>
          <w:sz w:val="24"/>
        </w:rPr>
        <w:t>北京时间 20</w:t>
      </w:r>
      <w:r>
        <w:rPr>
          <w:rFonts w:ascii="宋体" w:hAnsi="宋体"/>
          <w:b w:val="0"/>
          <w:bCs w:val="0"/>
          <w:color w:val="auto"/>
          <w:sz w:val="24"/>
        </w:rPr>
        <w:t>2</w:t>
      </w:r>
      <w:r>
        <w:rPr>
          <w:rFonts w:hint="eastAsia" w:ascii="宋体" w:hAnsi="宋体"/>
          <w:b w:val="0"/>
          <w:bCs w:val="0"/>
          <w:color w:val="auto"/>
          <w:sz w:val="24"/>
          <w:lang w:val="en-US" w:eastAsia="zh-CN"/>
        </w:rPr>
        <w:t>2</w:t>
      </w:r>
      <w:r>
        <w:rPr>
          <w:rFonts w:hint="eastAsia" w:ascii="宋体" w:hAnsi="宋体"/>
          <w:b w:val="0"/>
          <w:bCs w:val="0"/>
          <w:color w:val="auto"/>
          <w:sz w:val="24"/>
        </w:rPr>
        <w:t>年</w:t>
      </w:r>
      <w:r>
        <w:rPr>
          <w:rFonts w:ascii="宋体" w:hAnsi="宋体"/>
          <w:b w:val="0"/>
          <w:bCs w:val="0"/>
          <w:color w:val="auto"/>
          <w:sz w:val="24"/>
        </w:rPr>
        <w:t>1</w:t>
      </w:r>
      <w:r>
        <w:rPr>
          <w:rFonts w:hint="eastAsia" w:ascii="宋体" w:hAnsi="宋体"/>
          <w:b w:val="0"/>
          <w:bCs w:val="0"/>
          <w:color w:val="auto"/>
          <w:sz w:val="24"/>
        </w:rPr>
        <w:t>月</w:t>
      </w:r>
      <w:r>
        <w:rPr>
          <w:rFonts w:hint="eastAsia" w:ascii="宋体" w:hAnsi="宋体"/>
          <w:b w:val="0"/>
          <w:bCs w:val="0"/>
          <w:color w:val="auto"/>
          <w:sz w:val="24"/>
          <w:lang w:val="en-US" w:eastAsia="zh-CN"/>
        </w:rPr>
        <w:t>25</w:t>
      </w:r>
      <w:r>
        <w:rPr>
          <w:rFonts w:hint="eastAsia" w:ascii="宋体" w:hAnsi="宋体"/>
          <w:b w:val="0"/>
          <w:bCs w:val="0"/>
          <w:color w:val="auto"/>
          <w:sz w:val="24"/>
        </w:rPr>
        <w:t>日</w:t>
      </w:r>
      <w:r>
        <w:rPr>
          <w:rFonts w:hint="eastAsia" w:ascii="宋体" w:hAnsi="宋体"/>
          <w:b w:val="0"/>
          <w:bCs w:val="0"/>
          <w:color w:val="auto"/>
          <w:sz w:val="24"/>
          <w:lang w:val="en-US" w:eastAsia="zh-CN"/>
        </w:rPr>
        <w:t>10：00</w:t>
      </w:r>
      <w:r>
        <w:rPr>
          <w:rFonts w:hint="eastAsia" w:ascii="宋体" w:hAnsi="宋体"/>
          <w:b/>
          <w:bCs/>
          <w:color w:val="auto"/>
          <w:sz w:val="24"/>
        </w:rPr>
        <w:t>（</w:t>
      </w:r>
      <w:r>
        <w:rPr>
          <w:rFonts w:hint="eastAsia" w:ascii="宋体" w:hAnsi="宋体"/>
          <w:color w:val="auto"/>
          <w:sz w:val="24"/>
        </w:rPr>
        <w:t>如与其它工作安排冲突，则开标时间延后）</w:t>
      </w:r>
      <w:r>
        <w:rPr>
          <w:rFonts w:hint="eastAsia" w:ascii="宋体" w:hAnsi="宋体"/>
          <w:b/>
          <w:bCs/>
          <w:color w:val="auto"/>
          <w:sz w:val="24"/>
        </w:rPr>
        <w:t>。</w:t>
      </w:r>
    </w:p>
    <w:p>
      <w:pPr>
        <w:spacing w:line="560" w:lineRule="exact"/>
        <w:ind w:firstLine="480" w:firstLineChars="200"/>
        <w:rPr>
          <w:rFonts w:ascii="宋体" w:hAnsi="宋体"/>
          <w:color w:val="auto"/>
          <w:sz w:val="24"/>
        </w:rPr>
      </w:pPr>
      <w:r>
        <w:rPr>
          <w:rFonts w:hint="eastAsia" w:ascii="宋体" w:hAnsi="宋体"/>
          <w:color w:val="auto"/>
          <w:sz w:val="24"/>
        </w:rPr>
        <w:t xml:space="preserve">2、开标地点： 深圳市招生考试办公室203室 </w:t>
      </w:r>
    </w:p>
    <w:p>
      <w:pPr>
        <w:spacing w:line="560" w:lineRule="exact"/>
        <w:ind w:left="1" w:firstLine="340" w:firstLineChars="141"/>
        <w:outlineLvl w:val="0"/>
        <w:rPr>
          <w:rFonts w:ascii="宋体" w:hAnsi="宋体"/>
          <w:b/>
          <w:color w:val="auto"/>
          <w:sz w:val="24"/>
        </w:rPr>
      </w:pPr>
      <w:r>
        <w:rPr>
          <w:rFonts w:hint="eastAsia" w:ascii="宋体" w:hAnsi="宋体"/>
          <w:b/>
          <w:color w:val="auto"/>
          <w:sz w:val="24"/>
        </w:rPr>
        <w:t>（二）评标小组</w:t>
      </w:r>
    </w:p>
    <w:p>
      <w:pPr>
        <w:spacing w:line="560" w:lineRule="exact"/>
        <w:ind w:firstLine="480" w:firstLineChars="200"/>
        <w:rPr>
          <w:rFonts w:ascii="宋体" w:hAnsi="宋体"/>
          <w:color w:val="auto"/>
          <w:sz w:val="24"/>
        </w:rPr>
      </w:pPr>
      <w:r>
        <w:rPr>
          <w:rFonts w:hint="eastAsia" w:ascii="宋体" w:hAnsi="宋体"/>
          <w:color w:val="auto"/>
          <w:sz w:val="24"/>
        </w:rPr>
        <w:t>本次招标组建评标小组，评标小组由</w:t>
      </w:r>
      <w:r>
        <w:rPr>
          <w:rFonts w:hint="eastAsia" w:ascii="宋体" w:hAnsi="宋体"/>
          <w:color w:val="auto"/>
          <w:sz w:val="24"/>
          <w:u w:val="single"/>
        </w:rPr>
        <w:t xml:space="preserve"> 5 </w:t>
      </w:r>
      <w:r>
        <w:rPr>
          <w:rFonts w:hint="eastAsia" w:ascii="宋体" w:hAnsi="宋体"/>
          <w:color w:val="auto"/>
          <w:sz w:val="24"/>
        </w:rPr>
        <w:t>人组成。</w:t>
      </w:r>
    </w:p>
    <w:p>
      <w:pPr>
        <w:spacing w:line="560" w:lineRule="exact"/>
        <w:ind w:firstLine="480" w:firstLineChars="200"/>
        <w:rPr>
          <w:rFonts w:ascii="宋体" w:hAnsi="宋体"/>
          <w:color w:val="auto"/>
          <w:sz w:val="24"/>
        </w:rPr>
      </w:pPr>
      <w:r>
        <w:rPr>
          <w:rFonts w:hint="eastAsia" w:ascii="宋体" w:hAnsi="宋体"/>
          <w:color w:val="auto"/>
          <w:sz w:val="24"/>
        </w:rPr>
        <w:t>本次招标组建监督小组，监督小组由</w:t>
      </w:r>
      <w:r>
        <w:rPr>
          <w:rFonts w:hint="eastAsia" w:ascii="宋体" w:hAnsi="宋体"/>
          <w:color w:val="auto"/>
          <w:sz w:val="24"/>
          <w:u w:val="single"/>
        </w:rPr>
        <w:t xml:space="preserve"> 3 </w:t>
      </w:r>
      <w:r>
        <w:rPr>
          <w:rFonts w:hint="eastAsia" w:ascii="宋体" w:hAnsi="宋体"/>
          <w:color w:val="auto"/>
          <w:sz w:val="24"/>
        </w:rPr>
        <w:t>人组成。</w:t>
      </w:r>
    </w:p>
    <w:p>
      <w:pPr>
        <w:spacing w:line="560" w:lineRule="exact"/>
        <w:ind w:left="1" w:firstLine="340" w:firstLineChars="141"/>
        <w:outlineLvl w:val="0"/>
        <w:rPr>
          <w:rFonts w:hint="eastAsia" w:ascii="宋体" w:hAnsi="宋体" w:cs="Times New Roman"/>
          <w:b/>
          <w:color w:val="auto"/>
          <w:sz w:val="24"/>
        </w:rPr>
      </w:pPr>
      <w:r>
        <w:rPr>
          <w:rFonts w:hint="eastAsia" w:ascii="宋体" w:hAnsi="宋体" w:cs="Times New Roman"/>
          <w:b/>
          <w:color w:val="auto"/>
          <w:sz w:val="24"/>
          <w:lang w:eastAsia="zh-CN"/>
        </w:rPr>
        <w:t>（</w:t>
      </w:r>
      <w:r>
        <w:rPr>
          <w:rFonts w:hint="eastAsia" w:ascii="宋体" w:hAnsi="宋体" w:cs="Times New Roman"/>
          <w:b/>
          <w:color w:val="auto"/>
          <w:sz w:val="24"/>
          <w:lang w:val="en-US" w:eastAsia="zh-CN"/>
        </w:rPr>
        <w:t>三</w:t>
      </w:r>
      <w:r>
        <w:rPr>
          <w:rFonts w:hint="eastAsia" w:ascii="宋体" w:hAnsi="宋体" w:cs="Times New Roman"/>
          <w:b/>
          <w:color w:val="auto"/>
          <w:sz w:val="24"/>
          <w:lang w:eastAsia="zh-CN"/>
        </w:rPr>
        <w:t>）</w:t>
      </w:r>
      <w:r>
        <w:rPr>
          <w:rFonts w:hint="eastAsia" w:ascii="宋体" w:hAnsi="宋体" w:cs="Times New Roman"/>
          <w:b/>
          <w:color w:val="auto"/>
          <w:sz w:val="24"/>
        </w:rPr>
        <w:softHyphen/>
      </w:r>
      <w:r>
        <w:rPr>
          <w:rFonts w:hint="eastAsia" w:ascii="宋体" w:hAnsi="宋体" w:cs="Times New Roman"/>
          <w:b/>
          <w:color w:val="auto"/>
          <w:sz w:val="24"/>
        </w:rPr>
        <w:softHyphen/>
      </w:r>
      <w:r>
        <w:rPr>
          <w:rFonts w:hint="eastAsia" w:ascii="宋体" w:hAnsi="宋体" w:cs="Times New Roman"/>
          <w:b/>
          <w:color w:val="auto"/>
          <w:sz w:val="24"/>
        </w:rPr>
        <w:t>评标原则和方法</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29"/>
        <w:gridCol w:w="1546"/>
        <w:gridCol w:w="731"/>
        <w:gridCol w:w="126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22" w:type="dxa"/>
            <w:shd w:val="clear" w:color="auto" w:fill="auto"/>
          </w:tcPr>
          <w:p>
            <w:pPr>
              <w:spacing w:line="360" w:lineRule="auto"/>
              <w:rPr>
                <w:rFonts w:ascii="仿宋" w:hAnsi="仿宋" w:eastAsia="仿宋" w:cs="宋体"/>
                <w:color w:val="auto"/>
                <w:sz w:val="24"/>
              </w:rPr>
            </w:pPr>
            <w:r>
              <w:rPr>
                <w:rFonts w:hint="eastAsia" w:ascii="仿宋" w:hAnsi="仿宋" w:eastAsia="仿宋" w:cs="宋体"/>
                <w:color w:val="auto"/>
                <w:sz w:val="24"/>
              </w:rPr>
              <w:t>序  号</w:t>
            </w:r>
          </w:p>
        </w:tc>
        <w:tc>
          <w:tcPr>
            <w:tcW w:w="4273" w:type="dxa"/>
            <w:gridSpan w:val="4"/>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评分项</w:t>
            </w:r>
          </w:p>
        </w:tc>
        <w:tc>
          <w:tcPr>
            <w:tcW w:w="3402"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22"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4273" w:type="dxa"/>
            <w:gridSpan w:val="4"/>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价格</w:t>
            </w:r>
          </w:p>
        </w:tc>
        <w:tc>
          <w:tcPr>
            <w:tcW w:w="3402"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lang w:val="en-US" w:eastAsia="zh-CN"/>
              </w:rPr>
              <w:t>2</w:t>
            </w:r>
            <w:r>
              <w:rPr>
                <w:rFonts w:hint="eastAsia" w:ascii="仿宋" w:hAnsi="仿宋" w:eastAsia="仿宋" w:cs="宋体"/>
                <w:color w:val="auto"/>
                <w:sz w:val="24"/>
              </w:rPr>
              <w:t>0</w:t>
            </w:r>
          </w:p>
          <w:p>
            <w:pPr>
              <w:spacing w:line="360" w:lineRule="auto"/>
              <w:jc w:val="center"/>
              <w:rPr>
                <w:rFonts w:ascii="仿宋" w:hAnsi="仿宋" w:eastAsia="仿宋" w:cs="宋体"/>
                <w:color w:val="auto"/>
                <w:sz w:val="24"/>
              </w:rPr>
            </w:pPr>
            <w:r>
              <w:rPr>
                <w:rFonts w:hint="eastAsia" w:ascii="仿宋" w:hAnsi="仿宋" w:eastAsia="仿宋" w:cs="宋体"/>
                <w:color w:val="auto"/>
                <w:sz w:val="24"/>
              </w:rPr>
              <w:t>价格得分＝［1-（投标价-最低价）/最低价］*20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2"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4273" w:type="dxa"/>
            <w:gridSpan w:val="4"/>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技术部分</w:t>
            </w:r>
          </w:p>
        </w:tc>
        <w:tc>
          <w:tcPr>
            <w:tcW w:w="3402"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lang w:val="en-US" w:eastAsia="zh-CN"/>
              </w:rPr>
              <w:t>4</w:t>
            </w:r>
            <w:r>
              <w:rPr>
                <w:rFonts w:hint="eastAsia" w:ascii="仿宋" w:hAnsi="仿宋" w:eastAsia="仿宋" w:cs="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22" w:type="dxa"/>
            <w:vMerge w:val="restart"/>
            <w:shd w:val="clear" w:color="auto" w:fill="auto"/>
          </w:tcPr>
          <w:p>
            <w:pPr>
              <w:spacing w:before="240" w:line="360" w:lineRule="auto"/>
              <w:jc w:val="center"/>
              <w:rPr>
                <w:rFonts w:ascii="仿宋" w:hAnsi="仿宋" w:eastAsia="仿宋" w:cs="宋体"/>
                <w:color w:val="auto"/>
                <w:sz w:val="24"/>
              </w:rPr>
            </w:pPr>
          </w:p>
        </w:tc>
        <w:tc>
          <w:tcPr>
            <w:tcW w:w="729" w:type="dxa"/>
            <w:shd w:val="clear" w:color="auto" w:fill="auto"/>
          </w:tcPr>
          <w:p>
            <w:pPr>
              <w:snapToGrid w:val="0"/>
              <w:spacing w:before="240" w:line="360" w:lineRule="auto"/>
              <w:jc w:val="center"/>
              <w:rPr>
                <w:rFonts w:ascii="仿宋" w:hAnsi="仿宋" w:eastAsia="仿宋" w:cs="宋体"/>
                <w:color w:val="auto"/>
                <w:sz w:val="24"/>
              </w:rPr>
            </w:pPr>
            <w:r>
              <w:rPr>
                <w:rFonts w:hint="eastAsia" w:ascii="仿宋" w:hAnsi="仿宋" w:eastAsia="仿宋" w:cs="宋体"/>
                <w:color w:val="auto"/>
                <w:sz w:val="24"/>
              </w:rPr>
              <w:t>序号</w:t>
            </w:r>
          </w:p>
        </w:tc>
        <w:tc>
          <w:tcPr>
            <w:tcW w:w="1546" w:type="dxa"/>
            <w:shd w:val="clear" w:color="auto" w:fill="auto"/>
          </w:tcPr>
          <w:p>
            <w:pPr>
              <w:snapToGrid w:val="0"/>
              <w:spacing w:before="240" w:line="360" w:lineRule="auto"/>
              <w:jc w:val="center"/>
              <w:rPr>
                <w:rFonts w:ascii="仿宋" w:hAnsi="仿宋" w:eastAsia="仿宋" w:cs="宋体"/>
                <w:color w:val="auto"/>
                <w:sz w:val="24"/>
              </w:rPr>
            </w:pPr>
            <w:r>
              <w:rPr>
                <w:rFonts w:hint="eastAsia" w:ascii="仿宋" w:hAnsi="仿宋" w:eastAsia="仿宋" w:cs="宋体"/>
                <w:color w:val="auto"/>
                <w:sz w:val="24"/>
              </w:rPr>
              <w:t>评分因素</w:t>
            </w:r>
          </w:p>
        </w:tc>
        <w:tc>
          <w:tcPr>
            <w:tcW w:w="731" w:type="dxa"/>
            <w:shd w:val="clear" w:color="auto" w:fill="auto"/>
          </w:tcPr>
          <w:p>
            <w:pPr>
              <w:snapToGrid w:val="0"/>
              <w:spacing w:before="240" w:line="360" w:lineRule="auto"/>
              <w:jc w:val="center"/>
              <w:rPr>
                <w:rFonts w:ascii="仿宋" w:hAnsi="仿宋" w:eastAsia="仿宋" w:cs="宋体"/>
                <w:color w:val="auto"/>
                <w:sz w:val="24"/>
              </w:rPr>
            </w:pPr>
            <w:r>
              <w:rPr>
                <w:rFonts w:hint="eastAsia" w:ascii="仿宋" w:hAnsi="仿宋" w:eastAsia="仿宋" w:cs="宋体"/>
                <w:color w:val="auto"/>
                <w:sz w:val="24"/>
              </w:rPr>
              <w:t>权重</w:t>
            </w:r>
          </w:p>
        </w:tc>
        <w:tc>
          <w:tcPr>
            <w:tcW w:w="1267" w:type="dxa"/>
            <w:shd w:val="clear" w:color="auto" w:fill="auto"/>
          </w:tcPr>
          <w:p>
            <w:pPr>
              <w:snapToGrid w:val="0"/>
              <w:spacing w:before="240" w:line="360" w:lineRule="auto"/>
              <w:jc w:val="center"/>
              <w:rPr>
                <w:rFonts w:ascii="仿宋" w:hAnsi="仿宋" w:eastAsia="仿宋" w:cs="宋体"/>
                <w:color w:val="auto"/>
                <w:sz w:val="24"/>
              </w:rPr>
            </w:pPr>
            <w:r>
              <w:rPr>
                <w:rFonts w:hint="eastAsia" w:ascii="仿宋" w:hAnsi="仿宋" w:eastAsia="仿宋" w:cs="宋体"/>
                <w:color w:val="auto"/>
                <w:sz w:val="24"/>
              </w:rPr>
              <w:t>评分方式</w:t>
            </w:r>
          </w:p>
        </w:tc>
        <w:tc>
          <w:tcPr>
            <w:tcW w:w="3402" w:type="dxa"/>
            <w:shd w:val="clear" w:color="auto" w:fill="auto"/>
          </w:tcPr>
          <w:p>
            <w:pPr>
              <w:snapToGrid w:val="0"/>
              <w:spacing w:before="240" w:line="360" w:lineRule="auto"/>
              <w:jc w:val="center"/>
              <w:rPr>
                <w:rFonts w:ascii="仿宋" w:hAnsi="仿宋" w:eastAsia="仿宋" w:cs="宋体"/>
                <w:color w:val="auto"/>
                <w:sz w:val="24"/>
              </w:rPr>
            </w:pPr>
            <w:r>
              <w:rPr>
                <w:rFonts w:hint="eastAsia" w:ascii="仿宋" w:hAnsi="仿宋" w:eastAsia="仿宋" w:cs="宋体"/>
                <w:color w:val="auto"/>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22" w:type="dxa"/>
            <w:vMerge w:val="continue"/>
            <w:shd w:val="clear" w:color="auto" w:fill="auto"/>
          </w:tcPr>
          <w:p>
            <w:pPr>
              <w:spacing w:line="360" w:lineRule="auto"/>
              <w:jc w:val="center"/>
              <w:rPr>
                <w:rFonts w:ascii="仿宋" w:hAnsi="仿宋" w:eastAsia="仿宋" w:cs="宋体"/>
                <w:color w:val="auto"/>
                <w:sz w:val="24"/>
              </w:rPr>
            </w:pPr>
          </w:p>
        </w:tc>
        <w:tc>
          <w:tcPr>
            <w:tcW w:w="729" w:type="dxa"/>
            <w:shd w:val="clear" w:color="auto" w:fill="auto"/>
          </w:tcPr>
          <w:p>
            <w:pPr>
              <w:snapToGrid w:val="0"/>
              <w:spacing w:line="360" w:lineRule="auto"/>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1</w:t>
            </w:r>
          </w:p>
        </w:tc>
        <w:tc>
          <w:tcPr>
            <w:tcW w:w="1546" w:type="dxa"/>
            <w:shd w:val="clear" w:color="auto" w:fill="auto"/>
          </w:tcPr>
          <w:p>
            <w:pPr>
              <w:snapToGrid w:val="0"/>
              <w:spacing w:line="360" w:lineRule="auto"/>
              <w:rPr>
                <w:rFonts w:ascii="仿宋" w:hAnsi="仿宋" w:eastAsia="仿宋" w:cs="宋体"/>
                <w:color w:val="auto"/>
                <w:sz w:val="24"/>
              </w:rPr>
            </w:pPr>
            <w:r>
              <w:rPr>
                <w:rFonts w:hint="eastAsia" w:ascii="仿宋" w:hAnsi="仿宋" w:eastAsia="仿宋" w:cs="宋体"/>
                <w:color w:val="auto"/>
                <w:sz w:val="24"/>
              </w:rPr>
              <w:t>服务工作方案</w:t>
            </w:r>
          </w:p>
        </w:tc>
        <w:tc>
          <w:tcPr>
            <w:tcW w:w="731" w:type="dxa"/>
            <w:shd w:val="clear" w:color="auto" w:fill="auto"/>
          </w:tcPr>
          <w:p>
            <w:pPr>
              <w:snapToGrid w:val="0"/>
              <w:spacing w:line="360" w:lineRule="auto"/>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10</w:t>
            </w:r>
          </w:p>
        </w:tc>
        <w:tc>
          <w:tcPr>
            <w:tcW w:w="1267" w:type="dxa"/>
            <w:shd w:val="clear" w:color="auto" w:fill="auto"/>
          </w:tcPr>
          <w:p>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专家打分</w:t>
            </w:r>
          </w:p>
        </w:tc>
        <w:tc>
          <w:tcPr>
            <w:tcW w:w="3402" w:type="dxa"/>
            <w:shd w:val="clear" w:color="auto" w:fill="auto"/>
            <w:vAlign w:val="center"/>
          </w:tcPr>
          <w:p>
            <w:pPr>
              <w:pStyle w:val="38"/>
              <w:spacing w:line="360" w:lineRule="auto"/>
              <w:rPr>
                <w:rFonts w:hint="eastAsia" w:ascii="仿宋" w:hAnsi="仿宋" w:eastAsia="仿宋" w:cs="宋体"/>
                <w:color w:val="auto"/>
                <w:sz w:val="24"/>
              </w:rPr>
            </w:pPr>
            <w:r>
              <w:rPr>
                <w:rFonts w:hint="eastAsia" w:ascii="仿宋" w:hAnsi="仿宋" w:eastAsia="仿宋" w:cs="宋体"/>
                <w:color w:val="auto"/>
                <w:sz w:val="24"/>
              </w:rPr>
              <w:t>评标小组对投标人项目服务方案响应情况横向对比打分。</w:t>
            </w:r>
          </w:p>
          <w:p>
            <w:pPr>
              <w:pStyle w:val="38"/>
              <w:spacing w:line="360" w:lineRule="auto"/>
              <w:rPr>
                <w:rFonts w:ascii="仿宋" w:hAnsi="仿宋" w:eastAsia="仿宋" w:cs="宋体"/>
                <w:color w:val="auto"/>
                <w:sz w:val="24"/>
              </w:rPr>
            </w:pPr>
            <w:r>
              <w:rPr>
                <w:rFonts w:hint="eastAsia" w:ascii="仿宋" w:hAnsi="仿宋" w:eastAsia="仿宋" w:cs="宋体"/>
                <w:color w:val="auto"/>
                <w:sz w:val="24"/>
              </w:rPr>
              <w:t>第一档得</w:t>
            </w:r>
            <w:r>
              <w:rPr>
                <w:rFonts w:hint="eastAsia" w:ascii="仿宋" w:hAnsi="仿宋" w:eastAsia="仿宋" w:cs="宋体"/>
                <w:color w:val="auto"/>
                <w:sz w:val="24"/>
                <w:lang w:val="en-US" w:eastAsia="zh-CN"/>
              </w:rPr>
              <w:t>10</w:t>
            </w:r>
            <w:r>
              <w:rPr>
                <w:rFonts w:hint="eastAsia" w:ascii="仿宋" w:hAnsi="仿宋" w:eastAsia="仿宋" w:cs="宋体"/>
                <w:color w:val="auto"/>
                <w:sz w:val="24"/>
              </w:rPr>
              <w:t>分:有服务方案完善可行、内容全面具体、针对性强、可操作性强;</w:t>
            </w:r>
          </w:p>
          <w:p>
            <w:pPr>
              <w:pStyle w:val="38"/>
              <w:spacing w:line="360" w:lineRule="auto"/>
              <w:rPr>
                <w:rFonts w:ascii="仿宋" w:hAnsi="仿宋" w:eastAsia="仿宋" w:cs="宋体"/>
                <w:color w:val="auto"/>
                <w:sz w:val="24"/>
              </w:rPr>
            </w:pPr>
            <w:r>
              <w:rPr>
                <w:rFonts w:hint="eastAsia" w:ascii="仿宋" w:hAnsi="仿宋" w:eastAsia="仿宋" w:cs="宋体"/>
                <w:color w:val="auto"/>
                <w:sz w:val="24"/>
              </w:rPr>
              <w:t>第二档得</w:t>
            </w:r>
            <w:r>
              <w:rPr>
                <w:rFonts w:hint="eastAsia" w:ascii="仿宋" w:hAnsi="仿宋" w:eastAsia="仿宋" w:cs="宋体"/>
                <w:color w:val="auto"/>
                <w:sz w:val="24"/>
                <w:lang w:val="en-US" w:eastAsia="zh-CN"/>
              </w:rPr>
              <w:t>6</w:t>
            </w:r>
            <w:r>
              <w:rPr>
                <w:rFonts w:hint="eastAsia" w:ascii="仿宋" w:hAnsi="仿宋" w:eastAsia="仿宋" w:cs="宋体"/>
                <w:color w:val="auto"/>
                <w:sz w:val="24"/>
              </w:rPr>
              <w:t>分:有服务方案内容较全面、针对性较强、可操作性较强;</w:t>
            </w:r>
          </w:p>
          <w:p>
            <w:pPr>
              <w:pStyle w:val="38"/>
              <w:spacing w:line="360" w:lineRule="auto"/>
              <w:rPr>
                <w:rFonts w:ascii="仿宋" w:hAnsi="仿宋" w:eastAsia="仿宋" w:cs="宋体"/>
                <w:color w:val="auto"/>
                <w:sz w:val="24"/>
              </w:rPr>
            </w:pPr>
            <w:r>
              <w:rPr>
                <w:rFonts w:hint="eastAsia" w:ascii="仿宋" w:hAnsi="仿宋" w:eastAsia="仿宋" w:cs="宋体"/>
                <w:color w:val="auto"/>
                <w:sz w:val="24"/>
              </w:rPr>
              <w:t>第三档得</w:t>
            </w:r>
            <w:r>
              <w:rPr>
                <w:rFonts w:hint="eastAsia" w:ascii="仿宋" w:hAnsi="仿宋" w:eastAsia="仿宋" w:cs="宋体"/>
                <w:color w:val="auto"/>
                <w:sz w:val="24"/>
                <w:lang w:val="en-US" w:eastAsia="zh-CN"/>
              </w:rPr>
              <w:t>3</w:t>
            </w:r>
            <w:r>
              <w:rPr>
                <w:rFonts w:hint="eastAsia" w:ascii="仿宋" w:hAnsi="仿宋" w:eastAsia="仿宋" w:cs="宋体"/>
                <w:color w:val="auto"/>
                <w:sz w:val="24"/>
              </w:rPr>
              <w:t>分:服务方案内容完整性、针对性、可操作性均一般。</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22" w:type="dxa"/>
            <w:vMerge w:val="continue"/>
            <w:shd w:val="clear" w:color="auto" w:fill="auto"/>
          </w:tcPr>
          <w:p>
            <w:pPr>
              <w:spacing w:line="360" w:lineRule="auto"/>
              <w:jc w:val="center"/>
              <w:rPr>
                <w:rFonts w:ascii="仿宋" w:hAnsi="仿宋" w:eastAsia="仿宋" w:cs="宋体"/>
                <w:color w:val="auto"/>
                <w:sz w:val="24"/>
              </w:rPr>
            </w:pPr>
          </w:p>
        </w:tc>
        <w:tc>
          <w:tcPr>
            <w:tcW w:w="729" w:type="dxa"/>
            <w:shd w:val="clear" w:color="auto" w:fill="auto"/>
          </w:tcPr>
          <w:p>
            <w:pPr>
              <w:snapToGrid w:val="0"/>
              <w:spacing w:line="360" w:lineRule="auto"/>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2</w:t>
            </w:r>
          </w:p>
        </w:tc>
        <w:tc>
          <w:tcPr>
            <w:tcW w:w="1546" w:type="dxa"/>
            <w:shd w:val="clear" w:color="auto" w:fill="auto"/>
          </w:tcPr>
          <w:p>
            <w:pPr>
              <w:snapToGrid w:val="0"/>
              <w:spacing w:line="360" w:lineRule="auto"/>
              <w:rPr>
                <w:rFonts w:ascii="仿宋" w:hAnsi="仿宋" w:eastAsia="仿宋" w:cs="宋体"/>
                <w:color w:val="auto"/>
                <w:sz w:val="24"/>
              </w:rPr>
            </w:pPr>
            <w:r>
              <w:rPr>
                <w:rFonts w:ascii="Calibri" w:hAnsi="Calibri" w:eastAsia="仿宋" w:cs="Calibri"/>
                <w:color w:val="auto"/>
                <w:sz w:val="24"/>
              </w:rPr>
              <w:t> </w:t>
            </w:r>
            <w:r>
              <w:rPr>
                <w:rFonts w:hint="eastAsia" w:ascii="仿宋" w:hAnsi="仿宋" w:eastAsia="仿宋" w:cs="宋体"/>
                <w:color w:val="auto"/>
                <w:sz w:val="24"/>
              </w:rPr>
              <w:t>项</w:t>
            </w:r>
            <w:r>
              <w:rPr>
                <w:rFonts w:hint="eastAsia" w:ascii="仿宋" w:hAnsi="仿宋" w:eastAsia="仿宋" w:cs="宋体"/>
                <w:color w:val="auto"/>
                <w:sz w:val="24"/>
                <w:lang w:eastAsia="zh-CN"/>
              </w:rPr>
              <w:t>目</w:t>
            </w:r>
            <w:r>
              <w:rPr>
                <w:rFonts w:hint="eastAsia" w:ascii="仿宋" w:hAnsi="仿宋" w:eastAsia="仿宋" w:cs="宋体"/>
                <w:color w:val="auto"/>
                <w:sz w:val="24"/>
              </w:rPr>
              <w:t>人员配置</w:t>
            </w:r>
          </w:p>
        </w:tc>
        <w:tc>
          <w:tcPr>
            <w:tcW w:w="731" w:type="dxa"/>
            <w:shd w:val="clear" w:color="auto" w:fill="auto"/>
          </w:tcPr>
          <w:p>
            <w:pPr>
              <w:snapToGrid w:val="0"/>
              <w:spacing w:line="360" w:lineRule="auto"/>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15</w:t>
            </w:r>
          </w:p>
        </w:tc>
        <w:tc>
          <w:tcPr>
            <w:tcW w:w="1267" w:type="dxa"/>
            <w:shd w:val="clear" w:color="auto" w:fill="auto"/>
          </w:tcPr>
          <w:p>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专家打分</w:t>
            </w:r>
          </w:p>
        </w:tc>
        <w:tc>
          <w:tcPr>
            <w:tcW w:w="3402" w:type="dxa"/>
            <w:shd w:val="clear" w:color="auto" w:fill="auto"/>
            <w:vAlign w:val="center"/>
          </w:tcPr>
          <w:p>
            <w:pPr>
              <w:pStyle w:val="38"/>
              <w:spacing w:line="360" w:lineRule="auto"/>
              <w:rPr>
                <w:rFonts w:hint="eastAsia" w:ascii="仿宋" w:hAnsi="仿宋" w:eastAsia="仿宋" w:cs="宋体"/>
                <w:color w:val="auto"/>
                <w:sz w:val="24"/>
              </w:rPr>
            </w:pPr>
            <w:r>
              <w:rPr>
                <w:rFonts w:hint="eastAsia" w:ascii="仿宋" w:hAnsi="仿宋" w:eastAsia="仿宋" w:cs="宋体"/>
                <w:color w:val="auto"/>
                <w:sz w:val="24"/>
              </w:rPr>
              <w:t>评标小组根据投标人对项目</w:t>
            </w:r>
            <w:r>
              <w:rPr>
                <w:rFonts w:hint="eastAsia" w:ascii="仿宋" w:hAnsi="仿宋" w:eastAsia="仿宋" w:cs="宋体"/>
                <w:color w:val="auto"/>
                <w:sz w:val="24"/>
                <w:lang w:eastAsia="zh-CN"/>
              </w:rPr>
              <w:t>提供的人员配置</w:t>
            </w:r>
            <w:r>
              <w:rPr>
                <w:rFonts w:hint="eastAsia" w:ascii="仿宋" w:hAnsi="仿宋" w:eastAsia="仿宋" w:cs="宋体"/>
                <w:color w:val="auto"/>
                <w:sz w:val="24"/>
              </w:rPr>
              <w:t>情况进行打</w:t>
            </w:r>
            <w:r>
              <w:rPr>
                <w:rFonts w:hint="eastAsia" w:ascii="仿宋" w:hAnsi="仿宋" w:eastAsia="仿宋" w:cs="宋体"/>
                <w:color w:val="auto"/>
                <w:sz w:val="24"/>
                <w:lang w:eastAsia="zh-CN"/>
              </w:rPr>
              <w:t>分</w:t>
            </w:r>
            <w:r>
              <w:rPr>
                <w:rFonts w:hint="eastAsia" w:ascii="仿宋" w:hAnsi="仿宋" w:eastAsia="仿宋" w:cs="宋体"/>
                <w:color w:val="auto"/>
                <w:sz w:val="24"/>
              </w:rPr>
              <w:t>。</w:t>
            </w:r>
          </w:p>
          <w:p>
            <w:pPr>
              <w:pStyle w:val="38"/>
              <w:spacing w:line="360" w:lineRule="auto"/>
              <w:rPr>
                <w:rFonts w:hint="eastAsia" w:ascii="仿宋" w:hAnsi="仿宋" w:eastAsia="仿宋" w:cs="宋体"/>
                <w:color w:val="auto"/>
                <w:sz w:val="24"/>
                <w:lang w:eastAsia="zh-CN"/>
              </w:rPr>
            </w:pPr>
            <w:r>
              <w:rPr>
                <w:rFonts w:hint="eastAsia" w:ascii="仿宋" w:hAnsi="仿宋" w:eastAsia="仿宋" w:cs="宋体"/>
                <w:color w:val="auto"/>
                <w:sz w:val="24"/>
                <w:lang w:eastAsia="zh-CN"/>
              </w:rPr>
              <w:t>一、</w:t>
            </w:r>
            <w:r>
              <w:rPr>
                <w:rFonts w:hint="eastAsia" w:ascii="仿宋" w:hAnsi="仿宋" w:eastAsia="仿宋" w:cs="宋体"/>
                <w:color w:val="auto"/>
                <w:sz w:val="24"/>
              </w:rPr>
              <w:t>项目服务团队</w:t>
            </w:r>
            <w:r>
              <w:rPr>
                <w:rFonts w:hint="eastAsia" w:ascii="仿宋" w:hAnsi="仿宋" w:eastAsia="仿宋" w:cs="宋体"/>
                <w:color w:val="auto"/>
                <w:sz w:val="24"/>
                <w:lang w:eastAsia="zh-CN"/>
              </w:rPr>
              <w:t>成员</w:t>
            </w:r>
            <w:r>
              <w:rPr>
                <w:rFonts w:hint="eastAsia" w:ascii="仿宋" w:hAnsi="仿宋" w:eastAsia="仿宋" w:cs="宋体"/>
                <w:color w:val="auto"/>
                <w:sz w:val="24"/>
                <w:lang w:val="en-US" w:eastAsia="zh-CN"/>
              </w:rPr>
              <w:t>(5分)</w:t>
            </w:r>
            <w:r>
              <w:rPr>
                <w:rFonts w:hint="eastAsia" w:ascii="仿宋" w:hAnsi="仿宋" w:eastAsia="仿宋" w:cs="宋体"/>
                <w:color w:val="auto"/>
                <w:sz w:val="24"/>
                <w:lang w:eastAsia="zh-CN"/>
              </w:rPr>
              <w:t>：</w:t>
            </w:r>
          </w:p>
          <w:p>
            <w:pPr>
              <w:pStyle w:val="38"/>
              <w:spacing w:line="360" w:lineRule="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r>
              <w:rPr>
                <w:rFonts w:hint="eastAsia" w:ascii="仿宋" w:hAnsi="仿宋" w:eastAsia="仿宋" w:cs="宋体"/>
                <w:color w:val="auto"/>
                <w:sz w:val="24"/>
              </w:rPr>
              <w:t>团队</w:t>
            </w:r>
            <w:r>
              <w:rPr>
                <w:rFonts w:hint="eastAsia" w:ascii="仿宋" w:hAnsi="仿宋" w:eastAsia="仿宋" w:cs="宋体"/>
                <w:color w:val="auto"/>
                <w:sz w:val="24"/>
                <w:lang w:val="en-US" w:eastAsia="zh-CN"/>
              </w:rPr>
              <w:t>3</w:t>
            </w:r>
            <w:r>
              <w:rPr>
                <w:rFonts w:hint="eastAsia" w:ascii="仿宋" w:hAnsi="仿宋" w:eastAsia="仿宋" w:cs="宋体"/>
                <w:color w:val="auto"/>
                <w:sz w:val="24"/>
              </w:rPr>
              <w:t>名</w:t>
            </w:r>
            <w:r>
              <w:rPr>
                <w:rFonts w:hint="eastAsia" w:ascii="仿宋" w:hAnsi="仿宋" w:eastAsia="仿宋" w:cs="宋体"/>
                <w:color w:val="auto"/>
                <w:sz w:val="24"/>
                <w:lang w:eastAsia="zh-CN"/>
              </w:rPr>
              <w:t>职业律师</w:t>
            </w:r>
            <w:r>
              <w:rPr>
                <w:rFonts w:hint="eastAsia" w:ascii="仿宋" w:hAnsi="仿宋" w:eastAsia="仿宋" w:cs="宋体"/>
                <w:color w:val="auto"/>
                <w:sz w:val="24"/>
              </w:rPr>
              <w:t>及以上</w:t>
            </w:r>
            <w:r>
              <w:rPr>
                <w:rFonts w:hint="eastAsia" w:ascii="仿宋" w:hAnsi="仿宋" w:eastAsia="仿宋" w:cs="宋体"/>
                <w:color w:val="auto"/>
                <w:sz w:val="24"/>
                <w:lang w:eastAsia="zh-CN"/>
              </w:rPr>
              <w:t>的，得</w:t>
            </w:r>
            <w:r>
              <w:rPr>
                <w:rFonts w:hint="eastAsia" w:ascii="仿宋" w:hAnsi="仿宋" w:eastAsia="仿宋" w:cs="宋体"/>
                <w:color w:val="auto"/>
                <w:sz w:val="24"/>
                <w:lang w:val="en-US" w:eastAsia="zh-CN"/>
              </w:rPr>
              <w:t>5分；</w:t>
            </w:r>
          </w:p>
          <w:p>
            <w:pPr>
              <w:pStyle w:val="38"/>
              <w:spacing w:line="360" w:lineRule="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w:t>
            </w:r>
            <w:r>
              <w:rPr>
                <w:rFonts w:hint="eastAsia" w:ascii="仿宋" w:hAnsi="仿宋" w:eastAsia="仿宋" w:cs="宋体"/>
                <w:color w:val="auto"/>
                <w:sz w:val="24"/>
              </w:rPr>
              <w:t>团队</w:t>
            </w:r>
            <w:r>
              <w:rPr>
                <w:rFonts w:hint="eastAsia" w:ascii="仿宋" w:hAnsi="仿宋" w:eastAsia="仿宋" w:cs="宋体"/>
                <w:color w:val="auto"/>
                <w:sz w:val="24"/>
                <w:lang w:val="en-US" w:eastAsia="zh-CN"/>
              </w:rPr>
              <w:t>2</w:t>
            </w:r>
            <w:r>
              <w:rPr>
                <w:rFonts w:hint="eastAsia" w:ascii="仿宋" w:hAnsi="仿宋" w:eastAsia="仿宋" w:cs="宋体"/>
                <w:color w:val="auto"/>
                <w:sz w:val="24"/>
              </w:rPr>
              <w:t>名执业律师</w:t>
            </w:r>
            <w:r>
              <w:rPr>
                <w:rFonts w:hint="eastAsia" w:ascii="仿宋" w:hAnsi="仿宋" w:eastAsia="仿宋" w:cs="宋体"/>
                <w:color w:val="auto"/>
                <w:sz w:val="24"/>
                <w:lang w:eastAsia="zh-CN"/>
              </w:rPr>
              <w:t>的，得</w:t>
            </w:r>
            <w:r>
              <w:rPr>
                <w:rFonts w:hint="eastAsia" w:ascii="仿宋" w:hAnsi="仿宋" w:eastAsia="仿宋" w:cs="宋体"/>
                <w:color w:val="auto"/>
                <w:sz w:val="24"/>
                <w:lang w:val="en-US" w:eastAsia="zh-CN"/>
              </w:rPr>
              <w:t>3分；</w:t>
            </w:r>
          </w:p>
          <w:p>
            <w:pPr>
              <w:pStyle w:val="38"/>
              <w:spacing w:line="360" w:lineRule="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w:t>
            </w:r>
            <w:r>
              <w:rPr>
                <w:rFonts w:hint="eastAsia" w:ascii="仿宋" w:hAnsi="仿宋" w:eastAsia="仿宋" w:cs="宋体"/>
                <w:color w:val="auto"/>
                <w:sz w:val="24"/>
              </w:rPr>
              <w:t>团队</w:t>
            </w:r>
            <w:r>
              <w:rPr>
                <w:rFonts w:hint="eastAsia" w:ascii="仿宋" w:hAnsi="仿宋" w:eastAsia="仿宋" w:cs="宋体"/>
                <w:color w:val="auto"/>
                <w:sz w:val="24"/>
                <w:lang w:val="en-US" w:eastAsia="zh-CN"/>
              </w:rPr>
              <w:t>1</w:t>
            </w:r>
            <w:r>
              <w:rPr>
                <w:rFonts w:hint="eastAsia" w:ascii="仿宋" w:hAnsi="仿宋" w:eastAsia="仿宋" w:cs="宋体"/>
                <w:color w:val="auto"/>
                <w:sz w:val="24"/>
              </w:rPr>
              <w:t>名执业律师</w:t>
            </w:r>
            <w:r>
              <w:rPr>
                <w:rFonts w:hint="eastAsia" w:ascii="仿宋" w:hAnsi="仿宋" w:eastAsia="仿宋" w:cs="宋体"/>
                <w:color w:val="auto"/>
                <w:sz w:val="24"/>
                <w:lang w:eastAsia="zh-CN"/>
              </w:rPr>
              <w:t>的，得</w:t>
            </w:r>
            <w:r>
              <w:rPr>
                <w:rFonts w:hint="eastAsia" w:ascii="仿宋" w:hAnsi="仿宋" w:eastAsia="仿宋" w:cs="宋体"/>
                <w:color w:val="auto"/>
                <w:sz w:val="24"/>
                <w:lang w:val="en-US" w:eastAsia="zh-CN"/>
              </w:rPr>
              <w:t>1分；</w:t>
            </w:r>
          </w:p>
          <w:p>
            <w:pPr>
              <w:pStyle w:val="38"/>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二、项目团队负责人（10分）</w:t>
            </w:r>
          </w:p>
          <w:p>
            <w:pPr>
              <w:pStyle w:val="38"/>
              <w:spacing w:line="360" w:lineRule="auto"/>
              <w:rPr>
                <w:rFonts w:hint="eastAsia" w:ascii="仿宋" w:hAnsi="仿宋" w:eastAsia="仿宋" w:cs="宋体"/>
                <w:color w:val="auto"/>
                <w:sz w:val="24"/>
              </w:rPr>
            </w:pPr>
            <w:r>
              <w:rPr>
                <w:rFonts w:hint="eastAsia" w:ascii="仿宋" w:hAnsi="仿宋" w:eastAsia="仿宋" w:cs="宋体"/>
                <w:color w:val="auto"/>
                <w:sz w:val="24"/>
                <w:lang w:val="en-US" w:eastAsia="zh-CN"/>
              </w:rPr>
              <w:t>1.</w:t>
            </w:r>
            <w:r>
              <w:rPr>
                <w:rFonts w:hint="eastAsia" w:ascii="仿宋" w:hAnsi="仿宋" w:eastAsia="仿宋" w:cs="宋体"/>
                <w:color w:val="auto"/>
                <w:sz w:val="24"/>
              </w:rPr>
              <w:t>有1</w:t>
            </w:r>
            <w:r>
              <w:rPr>
                <w:rFonts w:hint="eastAsia" w:ascii="仿宋" w:hAnsi="仿宋" w:eastAsia="仿宋" w:cs="宋体"/>
                <w:color w:val="auto"/>
                <w:sz w:val="24"/>
                <w:lang w:val="en-US" w:eastAsia="zh-CN"/>
              </w:rPr>
              <w:t>0</w:t>
            </w:r>
            <w:r>
              <w:rPr>
                <w:rFonts w:hint="eastAsia" w:ascii="仿宋" w:hAnsi="仿宋" w:eastAsia="仿宋" w:cs="宋体"/>
                <w:color w:val="auto"/>
                <w:sz w:val="24"/>
              </w:rPr>
              <w:t>年以上执业经验，</w:t>
            </w:r>
            <w:r>
              <w:rPr>
                <w:rFonts w:hint="eastAsia" w:ascii="仿宋" w:hAnsi="仿宋" w:eastAsia="仿宋" w:cs="宋体"/>
                <w:color w:val="auto"/>
                <w:sz w:val="24"/>
                <w:lang w:eastAsia="zh-CN"/>
              </w:rPr>
              <w:t>及</w:t>
            </w:r>
            <w:r>
              <w:rPr>
                <w:rFonts w:hint="eastAsia" w:ascii="仿宋" w:hAnsi="仿宋" w:eastAsia="仿宋" w:cs="宋体"/>
                <w:color w:val="auto"/>
                <w:sz w:val="24"/>
                <w:lang w:val="en-US" w:eastAsia="zh-CN"/>
              </w:rPr>
              <w:t>6年以上</w:t>
            </w:r>
            <w:r>
              <w:rPr>
                <w:rFonts w:hint="eastAsia" w:ascii="仿宋" w:hAnsi="仿宋" w:eastAsia="仿宋" w:cs="宋体"/>
                <w:color w:val="auto"/>
                <w:sz w:val="24"/>
                <w:lang w:eastAsia="zh-CN"/>
              </w:rPr>
              <w:t>政府部门和</w:t>
            </w:r>
            <w:r>
              <w:rPr>
                <w:rFonts w:hint="eastAsia" w:ascii="仿宋" w:hAnsi="仿宋" w:eastAsia="仿宋" w:cs="宋体"/>
                <w:color w:val="auto"/>
                <w:sz w:val="24"/>
              </w:rPr>
              <w:t>教育系统法律服务工作</w:t>
            </w:r>
            <w:r>
              <w:rPr>
                <w:rFonts w:hint="eastAsia" w:ascii="仿宋" w:hAnsi="仿宋" w:eastAsia="仿宋" w:cs="宋体"/>
                <w:color w:val="auto"/>
                <w:sz w:val="24"/>
                <w:lang w:eastAsia="zh-CN"/>
              </w:rPr>
              <w:t>经验</w:t>
            </w:r>
            <w:r>
              <w:rPr>
                <w:rFonts w:hint="eastAsia" w:ascii="仿宋" w:hAnsi="仿宋" w:eastAsia="仿宋" w:cs="宋体"/>
                <w:color w:val="auto"/>
                <w:sz w:val="24"/>
              </w:rPr>
              <w:t>的，得</w:t>
            </w:r>
            <w:r>
              <w:rPr>
                <w:rFonts w:hint="eastAsia" w:ascii="仿宋" w:hAnsi="仿宋" w:eastAsia="仿宋" w:cs="宋体"/>
                <w:color w:val="auto"/>
                <w:sz w:val="24"/>
                <w:lang w:val="en-US" w:eastAsia="zh-CN"/>
              </w:rPr>
              <w:t>10</w:t>
            </w:r>
            <w:r>
              <w:rPr>
                <w:rFonts w:hint="eastAsia" w:ascii="仿宋" w:hAnsi="仿宋" w:eastAsia="仿宋" w:cs="宋体"/>
                <w:color w:val="auto"/>
                <w:sz w:val="24"/>
              </w:rPr>
              <w:t>分；</w:t>
            </w:r>
          </w:p>
          <w:p>
            <w:pPr>
              <w:pStyle w:val="38"/>
              <w:spacing w:line="360" w:lineRule="auto"/>
              <w:rPr>
                <w:rFonts w:hint="eastAsia" w:ascii="仿宋" w:hAnsi="仿宋" w:eastAsia="仿宋" w:cs="宋体"/>
                <w:color w:val="auto"/>
                <w:sz w:val="24"/>
              </w:rPr>
            </w:pPr>
            <w:r>
              <w:rPr>
                <w:rFonts w:hint="eastAsia" w:ascii="仿宋" w:hAnsi="仿宋" w:eastAsia="仿宋" w:cs="宋体"/>
                <w:color w:val="auto"/>
                <w:sz w:val="24"/>
                <w:lang w:val="en-US" w:eastAsia="zh-CN"/>
              </w:rPr>
              <w:t>2.</w:t>
            </w:r>
            <w:r>
              <w:rPr>
                <w:rFonts w:hint="eastAsia" w:ascii="仿宋" w:hAnsi="仿宋" w:eastAsia="仿宋" w:cs="宋体"/>
                <w:color w:val="auto"/>
                <w:sz w:val="24"/>
              </w:rPr>
              <w:t>有</w:t>
            </w:r>
            <w:r>
              <w:rPr>
                <w:rFonts w:hint="eastAsia" w:ascii="仿宋" w:hAnsi="仿宋" w:eastAsia="仿宋" w:cs="宋体"/>
                <w:color w:val="auto"/>
                <w:sz w:val="24"/>
                <w:lang w:val="en-US" w:eastAsia="zh-CN"/>
              </w:rPr>
              <w:t>6-9</w:t>
            </w:r>
            <w:r>
              <w:rPr>
                <w:rFonts w:hint="eastAsia" w:ascii="仿宋" w:hAnsi="仿宋" w:eastAsia="仿宋" w:cs="宋体"/>
                <w:color w:val="auto"/>
                <w:sz w:val="24"/>
              </w:rPr>
              <w:t>年执业经验</w:t>
            </w:r>
            <w:r>
              <w:rPr>
                <w:rFonts w:hint="eastAsia" w:ascii="仿宋" w:hAnsi="仿宋" w:eastAsia="仿宋" w:cs="宋体"/>
                <w:color w:val="auto"/>
                <w:sz w:val="24"/>
                <w:lang w:val="en-US" w:eastAsia="zh-CN"/>
              </w:rPr>
              <w:t>,及3年</w:t>
            </w:r>
            <w:r>
              <w:rPr>
                <w:rFonts w:hint="eastAsia" w:ascii="仿宋" w:hAnsi="仿宋" w:eastAsia="仿宋" w:cs="宋体"/>
                <w:color w:val="auto"/>
                <w:sz w:val="24"/>
              </w:rPr>
              <w:t>教育系统法律服务经验的得</w:t>
            </w:r>
            <w:r>
              <w:rPr>
                <w:rFonts w:hint="eastAsia" w:ascii="仿宋" w:hAnsi="仿宋" w:eastAsia="仿宋" w:cs="宋体"/>
                <w:color w:val="auto"/>
                <w:sz w:val="24"/>
                <w:lang w:val="en-US" w:eastAsia="zh-CN"/>
              </w:rPr>
              <w:t>6</w:t>
            </w:r>
            <w:r>
              <w:rPr>
                <w:rFonts w:hint="eastAsia" w:ascii="仿宋" w:hAnsi="仿宋" w:eastAsia="仿宋" w:cs="宋体"/>
                <w:color w:val="auto"/>
                <w:sz w:val="24"/>
              </w:rPr>
              <w:t>分；</w:t>
            </w:r>
          </w:p>
          <w:p>
            <w:pPr>
              <w:pStyle w:val="38"/>
              <w:spacing w:line="360" w:lineRule="auto"/>
              <w:rPr>
                <w:color w:val="auto"/>
              </w:rPr>
            </w:pPr>
            <w:r>
              <w:rPr>
                <w:rFonts w:hint="eastAsia" w:ascii="仿宋" w:hAnsi="仿宋" w:eastAsia="仿宋" w:cs="宋体"/>
                <w:color w:val="auto"/>
                <w:sz w:val="24"/>
                <w:lang w:val="en-US" w:eastAsia="zh-CN"/>
              </w:rPr>
              <w:t>3.</w:t>
            </w:r>
            <w:r>
              <w:rPr>
                <w:rFonts w:hint="eastAsia" w:ascii="仿宋" w:hAnsi="仿宋" w:eastAsia="仿宋" w:cs="宋体"/>
                <w:color w:val="auto"/>
                <w:sz w:val="24"/>
              </w:rPr>
              <w:t>有</w:t>
            </w:r>
            <w:r>
              <w:rPr>
                <w:rFonts w:hint="eastAsia" w:ascii="仿宋" w:hAnsi="仿宋" w:eastAsia="仿宋" w:cs="宋体"/>
                <w:color w:val="auto"/>
                <w:sz w:val="24"/>
                <w:lang w:val="en-US" w:eastAsia="zh-CN"/>
              </w:rPr>
              <w:t>3-</w:t>
            </w:r>
            <w:r>
              <w:rPr>
                <w:rFonts w:hint="eastAsia" w:ascii="仿宋" w:hAnsi="仿宋" w:eastAsia="仿宋" w:cs="宋体"/>
                <w:color w:val="auto"/>
                <w:sz w:val="24"/>
              </w:rPr>
              <w:t>5年执业经验，</w:t>
            </w:r>
            <w:r>
              <w:rPr>
                <w:rFonts w:hint="eastAsia" w:ascii="仿宋" w:hAnsi="仿宋" w:eastAsia="仿宋" w:cs="宋体"/>
                <w:color w:val="auto"/>
                <w:sz w:val="24"/>
                <w:lang w:eastAsia="zh-CN"/>
              </w:rPr>
              <w:t>及</w:t>
            </w:r>
            <w:r>
              <w:rPr>
                <w:rFonts w:hint="eastAsia" w:ascii="仿宋" w:hAnsi="仿宋" w:eastAsia="仿宋" w:cs="宋体"/>
                <w:color w:val="auto"/>
                <w:sz w:val="24"/>
                <w:lang w:val="en-US" w:eastAsia="zh-CN"/>
              </w:rPr>
              <w:t>1-2年政府或</w:t>
            </w:r>
            <w:r>
              <w:rPr>
                <w:rFonts w:hint="eastAsia" w:ascii="仿宋" w:hAnsi="仿宋" w:eastAsia="仿宋" w:cs="宋体"/>
                <w:color w:val="auto"/>
                <w:sz w:val="24"/>
              </w:rPr>
              <w:t>教育系统法律服务经验的</w:t>
            </w:r>
            <w:r>
              <w:rPr>
                <w:rFonts w:hint="eastAsia" w:ascii="仿宋" w:hAnsi="仿宋" w:eastAsia="仿宋" w:cs="宋体"/>
                <w:color w:val="auto"/>
                <w:sz w:val="24"/>
                <w:lang w:eastAsia="zh-CN"/>
              </w:rPr>
              <w:t>，</w:t>
            </w:r>
            <w:r>
              <w:rPr>
                <w:rFonts w:hint="eastAsia" w:ascii="仿宋" w:hAnsi="仿宋" w:eastAsia="仿宋" w:cs="宋体"/>
                <w:color w:val="auto"/>
                <w:sz w:val="24"/>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222" w:type="dxa"/>
            <w:vMerge w:val="continue"/>
            <w:shd w:val="clear" w:color="auto" w:fill="auto"/>
          </w:tcPr>
          <w:p>
            <w:pPr>
              <w:spacing w:line="360" w:lineRule="auto"/>
              <w:jc w:val="center"/>
              <w:rPr>
                <w:rFonts w:ascii="仿宋" w:hAnsi="仿宋" w:eastAsia="仿宋" w:cs="宋体"/>
                <w:color w:val="auto"/>
                <w:sz w:val="24"/>
              </w:rPr>
            </w:pPr>
          </w:p>
        </w:tc>
        <w:tc>
          <w:tcPr>
            <w:tcW w:w="729" w:type="dxa"/>
            <w:shd w:val="clear" w:color="auto" w:fill="auto"/>
          </w:tcPr>
          <w:p>
            <w:pPr>
              <w:snapToGrid w:val="0"/>
              <w:spacing w:line="360" w:lineRule="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w:t>
            </w:r>
          </w:p>
        </w:tc>
        <w:tc>
          <w:tcPr>
            <w:tcW w:w="1546" w:type="dxa"/>
            <w:shd w:val="clear" w:color="auto" w:fill="auto"/>
          </w:tcPr>
          <w:p>
            <w:pPr>
              <w:snapToGrid w:val="0"/>
              <w:spacing w:line="360" w:lineRule="auto"/>
              <w:rPr>
                <w:rFonts w:hint="eastAsia" w:ascii="仿宋" w:hAnsi="仿宋" w:eastAsia="仿宋" w:cs="宋体"/>
                <w:color w:val="auto"/>
                <w:sz w:val="24"/>
              </w:rPr>
            </w:pPr>
            <w:r>
              <w:rPr>
                <w:rFonts w:hint="eastAsia" w:ascii="仿宋" w:hAnsi="仿宋" w:eastAsia="仿宋" w:cs="宋体"/>
                <w:color w:val="auto"/>
                <w:sz w:val="24"/>
              </w:rPr>
              <w:t>合理化建议</w:t>
            </w:r>
          </w:p>
        </w:tc>
        <w:tc>
          <w:tcPr>
            <w:tcW w:w="731" w:type="dxa"/>
            <w:shd w:val="clear" w:color="auto" w:fill="auto"/>
          </w:tcPr>
          <w:p>
            <w:pPr>
              <w:snapToGrid w:val="0"/>
              <w:spacing w:line="360" w:lineRule="auto"/>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10</w:t>
            </w:r>
          </w:p>
        </w:tc>
        <w:tc>
          <w:tcPr>
            <w:tcW w:w="1267" w:type="dxa"/>
            <w:shd w:val="clear" w:color="auto" w:fill="auto"/>
          </w:tcPr>
          <w:p>
            <w:pPr>
              <w:snapToGrid w:val="0"/>
              <w:spacing w:line="360" w:lineRule="auto"/>
              <w:jc w:val="center"/>
              <w:rPr>
                <w:rFonts w:hint="eastAsia" w:ascii="仿宋" w:hAnsi="仿宋" w:eastAsia="仿宋" w:cs="宋体"/>
                <w:color w:val="auto"/>
                <w:sz w:val="24"/>
              </w:rPr>
            </w:pPr>
            <w:r>
              <w:rPr>
                <w:rFonts w:hint="eastAsia" w:ascii="仿宋" w:hAnsi="仿宋" w:eastAsia="仿宋" w:cs="宋体"/>
                <w:color w:val="auto"/>
                <w:sz w:val="24"/>
              </w:rPr>
              <w:t>专家打分</w:t>
            </w:r>
          </w:p>
        </w:tc>
        <w:tc>
          <w:tcPr>
            <w:tcW w:w="3402" w:type="dxa"/>
            <w:shd w:val="clear" w:color="auto" w:fill="auto"/>
            <w:vAlign w:val="center"/>
          </w:tcPr>
          <w:p>
            <w:pPr>
              <w:pStyle w:val="38"/>
              <w:spacing w:line="360" w:lineRule="auto"/>
              <w:rPr>
                <w:rFonts w:hint="eastAsia" w:ascii="仿宋" w:hAnsi="仿宋" w:eastAsia="仿宋" w:cs="宋体"/>
                <w:color w:val="auto"/>
                <w:sz w:val="24"/>
              </w:rPr>
            </w:pPr>
            <w:r>
              <w:rPr>
                <w:rFonts w:hint="eastAsia" w:ascii="仿宋" w:hAnsi="仿宋" w:eastAsia="仿宋" w:cs="宋体"/>
                <w:color w:val="auto"/>
                <w:sz w:val="24"/>
              </w:rPr>
              <w:t>评标小组根据投标人除基本工作方案外的合理化建议、思路与措施是否合理、有针对性。</w:t>
            </w:r>
          </w:p>
          <w:p>
            <w:pPr>
              <w:pStyle w:val="38"/>
              <w:spacing w:line="360" w:lineRule="auto"/>
              <w:rPr>
                <w:rFonts w:hint="eastAsia" w:ascii="仿宋" w:hAnsi="仿宋" w:eastAsia="仿宋" w:cs="宋体"/>
                <w:color w:val="auto"/>
                <w:sz w:val="24"/>
              </w:rPr>
            </w:pPr>
            <w:r>
              <w:rPr>
                <w:rFonts w:hint="eastAsia" w:ascii="仿宋" w:hAnsi="仿宋" w:eastAsia="仿宋" w:cs="宋体"/>
                <w:color w:val="auto"/>
                <w:sz w:val="24"/>
              </w:rPr>
              <w:t>评价为优得1</w:t>
            </w:r>
            <w:r>
              <w:rPr>
                <w:rFonts w:hint="eastAsia" w:ascii="仿宋" w:hAnsi="仿宋" w:eastAsia="仿宋" w:cs="宋体"/>
                <w:color w:val="auto"/>
                <w:sz w:val="24"/>
                <w:lang w:val="en-US" w:eastAsia="zh-CN"/>
              </w:rPr>
              <w:t>0</w:t>
            </w:r>
            <w:r>
              <w:rPr>
                <w:rFonts w:hint="eastAsia" w:ascii="仿宋" w:hAnsi="仿宋" w:eastAsia="仿宋" w:cs="宋体"/>
                <w:color w:val="auto"/>
                <w:sz w:val="24"/>
              </w:rPr>
              <w:t>分；</w:t>
            </w:r>
          </w:p>
          <w:p>
            <w:pPr>
              <w:pStyle w:val="38"/>
              <w:spacing w:line="360" w:lineRule="auto"/>
              <w:rPr>
                <w:rFonts w:hint="eastAsia" w:ascii="仿宋" w:hAnsi="仿宋" w:eastAsia="仿宋" w:cs="宋体"/>
                <w:color w:val="auto"/>
                <w:sz w:val="24"/>
              </w:rPr>
            </w:pPr>
            <w:r>
              <w:rPr>
                <w:rFonts w:hint="eastAsia" w:ascii="仿宋" w:hAnsi="仿宋" w:eastAsia="仿宋" w:cs="宋体"/>
                <w:color w:val="auto"/>
                <w:sz w:val="24"/>
              </w:rPr>
              <w:t>评价为良得</w:t>
            </w:r>
            <w:r>
              <w:rPr>
                <w:rFonts w:hint="eastAsia" w:ascii="仿宋" w:hAnsi="仿宋" w:eastAsia="仿宋" w:cs="宋体"/>
                <w:color w:val="auto"/>
                <w:sz w:val="24"/>
                <w:lang w:val="en-US" w:eastAsia="zh-CN"/>
              </w:rPr>
              <w:t>7</w:t>
            </w:r>
            <w:r>
              <w:rPr>
                <w:rFonts w:hint="eastAsia" w:ascii="仿宋" w:hAnsi="仿宋" w:eastAsia="仿宋" w:cs="宋体"/>
                <w:color w:val="auto"/>
                <w:sz w:val="24"/>
              </w:rPr>
              <w:t>分；</w:t>
            </w:r>
          </w:p>
          <w:p>
            <w:pPr>
              <w:pStyle w:val="38"/>
              <w:spacing w:line="360" w:lineRule="auto"/>
              <w:rPr>
                <w:rFonts w:hint="eastAsia" w:ascii="仿宋" w:hAnsi="仿宋" w:eastAsia="仿宋" w:cs="宋体"/>
                <w:color w:val="auto"/>
                <w:sz w:val="24"/>
              </w:rPr>
            </w:pPr>
            <w:r>
              <w:rPr>
                <w:rFonts w:hint="eastAsia" w:ascii="仿宋" w:hAnsi="仿宋" w:eastAsia="仿宋" w:cs="宋体"/>
                <w:color w:val="auto"/>
                <w:sz w:val="24"/>
              </w:rPr>
              <w:t>评价为中得</w:t>
            </w:r>
            <w:r>
              <w:rPr>
                <w:rFonts w:hint="eastAsia" w:ascii="仿宋" w:hAnsi="仿宋" w:eastAsia="仿宋" w:cs="宋体"/>
                <w:color w:val="auto"/>
                <w:sz w:val="24"/>
                <w:lang w:val="en-US" w:eastAsia="zh-CN"/>
              </w:rPr>
              <w:t>3</w:t>
            </w:r>
            <w:r>
              <w:rPr>
                <w:rFonts w:hint="eastAsia" w:ascii="仿宋" w:hAnsi="仿宋" w:eastAsia="仿宋" w:cs="宋体"/>
                <w:color w:val="auto"/>
                <w:sz w:val="24"/>
              </w:rPr>
              <w:t>分；</w:t>
            </w:r>
          </w:p>
          <w:p>
            <w:pPr>
              <w:pStyle w:val="38"/>
              <w:spacing w:line="360" w:lineRule="auto"/>
              <w:rPr>
                <w:rFonts w:hint="eastAsia" w:ascii="仿宋" w:hAnsi="仿宋" w:eastAsia="仿宋" w:cs="宋体"/>
                <w:color w:val="auto"/>
                <w:sz w:val="24"/>
              </w:rPr>
            </w:pPr>
            <w:r>
              <w:rPr>
                <w:rFonts w:hint="eastAsia" w:ascii="仿宋" w:hAnsi="仿宋" w:eastAsia="仿宋" w:cs="宋体"/>
                <w:color w:val="auto"/>
                <w:sz w:val="24"/>
              </w:rPr>
              <w:t>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222" w:type="dxa"/>
            <w:vMerge w:val="continue"/>
            <w:shd w:val="clear" w:color="auto" w:fill="auto"/>
          </w:tcPr>
          <w:p>
            <w:pPr>
              <w:spacing w:line="360" w:lineRule="auto"/>
              <w:jc w:val="center"/>
              <w:rPr>
                <w:rFonts w:ascii="仿宋" w:hAnsi="仿宋" w:eastAsia="仿宋" w:cs="宋体"/>
                <w:color w:val="auto"/>
                <w:sz w:val="24"/>
              </w:rPr>
            </w:pPr>
          </w:p>
        </w:tc>
        <w:tc>
          <w:tcPr>
            <w:tcW w:w="729" w:type="dxa"/>
            <w:shd w:val="clear" w:color="auto" w:fill="auto"/>
          </w:tcPr>
          <w:p>
            <w:pPr>
              <w:snapToGrid w:val="0"/>
              <w:spacing w:line="360" w:lineRule="auto"/>
              <w:rPr>
                <w:rFonts w:ascii="仿宋" w:hAnsi="仿宋" w:eastAsia="仿宋" w:cs="宋体"/>
                <w:color w:val="auto"/>
                <w:sz w:val="24"/>
              </w:rPr>
            </w:pPr>
            <w:r>
              <w:rPr>
                <w:rFonts w:hint="eastAsia" w:ascii="仿宋" w:hAnsi="仿宋" w:eastAsia="仿宋" w:cs="宋体"/>
                <w:color w:val="auto"/>
                <w:sz w:val="24"/>
              </w:rPr>
              <w:t>4</w:t>
            </w:r>
          </w:p>
        </w:tc>
        <w:tc>
          <w:tcPr>
            <w:tcW w:w="1546" w:type="dxa"/>
            <w:shd w:val="clear" w:color="auto" w:fill="auto"/>
          </w:tcPr>
          <w:p>
            <w:pPr>
              <w:snapToGrid w:val="0"/>
              <w:spacing w:line="360" w:lineRule="auto"/>
              <w:rPr>
                <w:rFonts w:ascii="仿宋" w:hAnsi="仿宋" w:eastAsia="仿宋" w:cs="宋体"/>
                <w:color w:val="auto"/>
                <w:sz w:val="24"/>
              </w:rPr>
            </w:pPr>
            <w:r>
              <w:rPr>
                <w:rFonts w:hint="eastAsia" w:ascii="仿宋" w:hAnsi="仿宋" w:eastAsia="仿宋" w:cs="宋体"/>
                <w:color w:val="auto"/>
                <w:sz w:val="24"/>
              </w:rPr>
              <w:t>服务</w:t>
            </w:r>
            <w:r>
              <w:rPr>
                <w:rFonts w:hint="eastAsia" w:ascii="仿宋" w:hAnsi="仿宋" w:eastAsia="仿宋" w:cs="宋体"/>
                <w:color w:val="auto"/>
                <w:sz w:val="24"/>
                <w:lang w:eastAsia="zh-CN"/>
              </w:rPr>
              <w:t>措施</w:t>
            </w:r>
            <w:r>
              <w:rPr>
                <w:rFonts w:hint="eastAsia" w:ascii="仿宋" w:hAnsi="仿宋" w:eastAsia="仿宋" w:cs="宋体"/>
                <w:color w:val="auto"/>
                <w:sz w:val="24"/>
              </w:rPr>
              <w:t>和服务承诺</w:t>
            </w:r>
          </w:p>
        </w:tc>
        <w:tc>
          <w:tcPr>
            <w:tcW w:w="731" w:type="dxa"/>
            <w:shd w:val="clear" w:color="auto" w:fill="auto"/>
          </w:tcPr>
          <w:p>
            <w:pPr>
              <w:snapToGrid w:val="0"/>
              <w:spacing w:line="360" w:lineRule="auto"/>
              <w:jc w:val="center"/>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5</w:t>
            </w:r>
          </w:p>
        </w:tc>
        <w:tc>
          <w:tcPr>
            <w:tcW w:w="1267" w:type="dxa"/>
            <w:shd w:val="clear" w:color="auto" w:fill="auto"/>
          </w:tcPr>
          <w:p>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专家打分</w:t>
            </w:r>
          </w:p>
        </w:tc>
        <w:tc>
          <w:tcPr>
            <w:tcW w:w="3402" w:type="dxa"/>
            <w:shd w:val="clear" w:color="auto" w:fill="auto"/>
            <w:vAlign w:val="center"/>
          </w:tcPr>
          <w:p>
            <w:pPr>
              <w:pStyle w:val="38"/>
              <w:spacing w:line="360" w:lineRule="auto"/>
              <w:rPr>
                <w:rFonts w:ascii="仿宋" w:hAnsi="仿宋" w:eastAsia="仿宋" w:cs="宋体"/>
                <w:color w:val="auto"/>
                <w:sz w:val="24"/>
              </w:rPr>
            </w:pPr>
            <w:r>
              <w:rPr>
                <w:rFonts w:hint="eastAsia" w:ascii="仿宋" w:hAnsi="仿宋" w:eastAsia="仿宋" w:cs="宋体"/>
                <w:color w:val="auto"/>
                <w:sz w:val="24"/>
              </w:rPr>
              <w:t>评标小组根据投标人对项目</w:t>
            </w:r>
            <w:r>
              <w:rPr>
                <w:rFonts w:hint="eastAsia" w:ascii="仿宋" w:hAnsi="仿宋" w:eastAsia="仿宋" w:cs="宋体"/>
                <w:color w:val="auto"/>
                <w:sz w:val="24"/>
                <w:lang w:eastAsia="zh-CN"/>
              </w:rPr>
              <w:t>的</w:t>
            </w:r>
            <w:r>
              <w:rPr>
                <w:rFonts w:hint="eastAsia" w:ascii="仿宋" w:hAnsi="仿宋" w:eastAsia="仿宋" w:cs="宋体"/>
                <w:color w:val="auto"/>
                <w:sz w:val="24"/>
              </w:rPr>
              <w:t>服务</w:t>
            </w:r>
            <w:r>
              <w:rPr>
                <w:rFonts w:hint="eastAsia" w:ascii="仿宋" w:hAnsi="仿宋" w:eastAsia="仿宋" w:cs="宋体"/>
                <w:color w:val="auto"/>
                <w:sz w:val="24"/>
                <w:lang w:eastAsia="zh-CN"/>
              </w:rPr>
              <w:t>措施</w:t>
            </w:r>
            <w:r>
              <w:rPr>
                <w:rFonts w:hint="eastAsia" w:ascii="仿宋" w:hAnsi="仿宋" w:eastAsia="仿宋" w:cs="宋体"/>
                <w:color w:val="auto"/>
                <w:sz w:val="24"/>
              </w:rPr>
              <w:t>和服务承诺进行总体评价。</w:t>
            </w:r>
          </w:p>
          <w:p>
            <w:pPr>
              <w:snapToGrid w:val="0"/>
              <w:spacing w:line="360" w:lineRule="auto"/>
              <w:rPr>
                <w:rFonts w:hint="eastAsia" w:ascii="仿宋" w:hAnsi="仿宋" w:eastAsia="仿宋" w:cs="宋体"/>
                <w:color w:val="auto"/>
                <w:sz w:val="24"/>
              </w:rPr>
            </w:pPr>
            <w:r>
              <w:rPr>
                <w:rFonts w:hint="eastAsia" w:ascii="仿宋" w:hAnsi="仿宋" w:eastAsia="仿宋" w:cs="宋体"/>
                <w:color w:val="auto"/>
                <w:sz w:val="24"/>
              </w:rPr>
              <w:t>评价为优得</w:t>
            </w:r>
            <w:r>
              <w:rPr>
                <w:rFonts w:hint="eastAsia" w:ascii="仿宋" w:hAnsi="仿宋" w:eastAsia="仿宋" w:cs="宋体"/>
                <w:color w:val="auto"/>
                <w:sz w:val="24"/>
                <w:lang w:val="en-US" w:eastAsia="zh-CN"/>
              </w:rPr>
              <w:t>5</w:t>
            </w:r>
            <w:r>
              <w:rPr>
                <w:rFonts w:hint="eastAsia" w:ascii="仿宋" w:hAnsi="仿宋" w:eastAsia="仿宋" w:cs="宋体"/>
                <w:color w:val="auto"/>
                <w:sz w:val="24"/>
              </w:rPr>
              <w:t>分；</w:t>
            </w:r>
          </w:p>
          <w:p>
            <w:pPr>
              <w:snapToGrid w:val="0"/>
              <w:spacing w:line="360" w:lineRule="auto"/>
              <w:rPr>
                <w:rFonts w:hint="eastAsia" w:ascii="仿宋" w:hAnsi="仿宋" w:eastAsia="仿宋" w:cs="宋体"/>
                <w:color w:val="auto"/>
                <w:sz w:val="24"/>
              </w:rPr>
            </w:pPr>
            <w:r>
              <w:rPr>
                <w:rFonts w:hint="eastAsia" w:ascii="仿宋" w:hAnsi="仿宋" w:eastAsia="仿宋" w:cs="宋体"/>
                <w:color w:val="auto"/>
                <w:sz w:val="24"/>
              </w:rPr>
              <w:t>评价为良得</w:t>
            </w:r>
            <w:r>
              <w:rPr>
                <w:rFonts w:hint="eastAsia" w:ascii="仿宋" w:hAnsi="仿宋" w:eastAsia="仿宋" w:cs="宋体"/>
                <w:color w:val="auto"/>
                <w:sz w:val="24"/>
                <w:lang w:val="en-US" w:eastAsia="zh-CN"/>
              </w:rPr>
              <w:t>3</w:t>
            </w:r>
            <w:r>
              <w:rPr>
                <w:rFonts w:hint="eastAsia" w:ascii="仿宋" w:hAnsi="仿宋" w:eastAsia="仿宋" w:cs="宋体"/>
                <w:color w:val="auto"/>
                <w:sz w:val="24"/>
              </w:rPr>
              <w:t>分；</w:t>
            </w:r>
          </w:p>
          <w:p>
            <w:pPr>
              <w:snapToGrid w:val="0"/>
              <w:spacing w:line="360" w:lineRule="auto"/>
              <w:rPr>
                <w:rFonts w:hint="eastAsia" w:ascii="仿宋" w:hAnsi="仿宋" w:eastAsia="仿宋" w:cs="宋体"/>
                <w:color w:val="auto"/>
                <w:sz w:val="24"/>
              </w:rPr>
            </w:pPr>
            <w:r>
              <w:rPr>
                <w:rFonts w:hint="eastAsia" w:ascii="仿宋" w:hAnsi="仿宋" w:eastAsia="仿宋" w:cs="宋体"/>
                <w:color w:val="auto"/>
                <w:sz w:val="24"/>
              </w:rPr>
              <w:t>评价为中得</w:t>
            </w:r>
            <w:r>
              <w:rPr>
                <w:rFonts w:hint="eastAsia" w:ascii="仿宋" w:hAnsi="仿宋" w:eastAsia="仿宋" w:cs="宋体"/>
                <w:color w:val="auto"/>
                <w:sz w:val="24"/>
                <w:lang w:val="en-US" w:eastAsia="zh-CN"/>
              </w:rPr>
              <w:t>1</w:t>
            </w:r>
            <w:r>
              <w:rPr>
                <w:rFonts w:hint="eastAsia" w:ascii="仿宋" w:hAnsi="仿宋" w:eastAsia="仿宋" w:cs="宋体"/>
                <w:color w:val="auto"/>
                <w:sz w:val="24"/>
              </w:rPr>
              <w:t>分；</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评价为差不得分。</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3</w:t>
            </w:r>
          </w:p>
        </w:tc>
        <w:tc>
          <w:tcPr>
            <w:tcW w:w="4273" w:type="dxa"/>
            <w:gridSpan w:val="4"/>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商务部分</w:t>
            </w:r>
          </w:p>
        </w:tc>
        <w:tc>
          <w:tcPr>
            <w:tcW w:w="3402"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22" w:type="dxa"/>
            <w:vMerge w:val="restart"/>
            <w:shd w:val="clear" w:color="auto" w:fill="auto"/>
          </w:tcPr>
          <w:p>
            <w:pPr>
              <w:spacing w:line="360" w:lineRule="auto"/>
              <w:jc w:val="center"/>
              <w:rPr>
                <w:rFonts w:ascii="仿宋" w:hAnsi="仿宋" w:eastAsia="仿宋" w:cs="宋体"/>
                <w:color w:val="auto"/>
                <w:sz w:val="24"/>
              </w:rPr>
            </w:pPr>
          </w:p>
        </w:tc>
        <w:tc>
          <w:tcPr>
            <w:tcW w:w="729"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序号</w:t>
            </w:r>
          </w:p>
        </w:tc>
        <w:tc>
          <w:tcPr>
            <w:tcW w:w="1546"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评分因素</w:t>
            </w:r>
          </w:p>
        </w:tc>
        <w:tc>
          <w:tcPr>
            <w:tcW w:w="731"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权重</w:t>
            </w:r>
          </w:p>
        </w:tc>
        <w:tc>
          <w:tcPr>
            <w:tcW w:w="1267"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评分方式</w:t>
            </w:r>
          </w:p>
        </w:tc>
        <w:tc>
          <w:tcPr>
            <w:tcW w:w="3402" w:type="dxa"/>
            <w:shd w:val="clear" w:color="auto" w:fill="auto"/>
          </w:tcPr>
          <w:p>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22" w:type="dxa"/>
            <w:vMerge w:val="continue"/>
            <w:shd w:val="clear" w:color="auto" w:fill="auto"/>
          </w:tcPr>
          <w:p>
            <w:pPr>
              <w:spacing w:line="360" w:lineRule="auto"/>
              <w:jc w:val="center"/>
              <w:rPr>
                <w:rFonts w:ascii="仿宋" w:hAnsi="仿宋" w:eastAsia="仿宋" w:cs="宋体"/>
                <w:color w:val="auto"/>
                <w:sz w:val="24"/>
              </w:rPr>
            </w:pPr>
          </w:p>
        </w:tc>
        <w:tc>
          <w:tcPr>
            <w:tcW w:w="729"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1546" w:type="dxa"/>
            <w:shd w:val="clear" w:color="auto" w:fill="auto"/>
            <w:vAlign w:val="top"/>
          </w:tcPr>
          <w:p>
            <w:pPr>
              <w:spacing w:line="360" w:lineRule="auto"/>
              <w:rPr>
                <w:rFonts w:ascii="仿宋" w:hAnsi="仿宋" w:eastAsia="仿宋" w:cs="宋体"/>
                <w:color w:val="auto"/>
                <w:kern w:val="2"/>
                <w:sz w:val="24"/>
                <w:szCs w:val="24"/>
                <w:lang w:val="en-US" w:eastAsia="zh-CN" w:bidi="ar-SA"/>
              </w:rPr>
            </w:pPr>
            <w:r>
              <w:rPr>
                <w:rFonts w:hint="eastAsia" w:ascii="仿宋" w:hAnsi="仿宋" w:eastAsia="仿宋" w:cs="宋体"/>
                <w:color w:val="auto"/>
                <w:sz w:val="24"/>
              </w:rPr>
              <w:t>服务业绩</w:t>
            </w:r>
          </w:p>
        </w:tc>
        <w:tc>
          <w:tcPr>
            <w:tcW w:w="731" w:type="dxa"/>
            <w:shd w:val="clear" w:color="auto" w:fill="auto"/>
            <w:vAlign w:val="top"/>
          </w:tcPr>
          <w:p>
            <w:pPr>
              <w:spacing w:line="360" w:lineRule="auto"/>
              <w:jc w:val="center"/>
              <w:rPr>
                <w:rFonts w:hint="default" w:ascii="仿宋" w:hAnsi="仿宋" w:eastAsia="仿宋" w:cs="宋体"/>
                <w:color w:val="auto"/>
                <w:kern w:val="2"/>
                <w:sz w:val="24"/>
                <w:szCs w:val="24"/>
                <w:lang w:val="en-US" w:eastAsia="zh-CN" w:bidi="ar-SA"/>
              </w:rPr>
            </w:pPr>
            <w:r>
              <w:rPr>
                <w:rFonts w:hint="eastAsia" w:ascii="仿宋" w:hAnsi="仿宋" w:eastAsia="仿宋" w:cs="宋体"/>
                <w:color w:val="auto"/>
                <w:sz w:val="24"/>
                <w:lang w:val="en-US" w:eastAsia="zh-CN"/>
              </w:rPr>
              <w:t>30</w:t>
            </w:r>
          </w:p>
        </w:tc>
        <w:tc>
          <w:tcPr>
            <w:tcW w:w="1267" w:type="dxa"/>
            <w:shd w:val="clear" w:color="auto" w:fill="auto"/>
            <w:vAlign w:val="top"/>
          </w:tcPr>
          <w:p>
            <w:pPr>
              <w:spacing w:line="360" w:lineRule="auto"/>
              <w:jc w:val="center"/>
              <w:rPr>
                <w:rFonts w:ascii="仿宋" w:hAnsi="仿宋" w:eastAsia="仿宋" w:cs="宋体"/>
                <w:color w:val="auto"/>
                <w:kern w:val="2"/>
                <w:sz w:val="24"/>
                <w:szCs w:val="24"/>
                <w:lang w:val="en-US" w:eastAsia="zh-CN" w:bidi="ar-SA"/>
              </w:rPr>
            </w:pPr>
            <w:r>
              <w:rPr>
                <w:rFonts w:hint="eastAsia" w:ascii="仿宋" w:hAnsi="仿宋" w:eastAsia="仿宋" w:cs="宋体"/>
                <w:color w:val="auto"/>
                <w:sz w:val="24"/>
              </w:rPr>
              <w:t>专家打分</w:t>
            </w:r>
          </w:p>
        </w:tc>
        <w:tc>
          <w:tcPr>
            <w:tcW w:w="3402" w:type="dxa"/>
            <w:shd w:val="clear" w:color="auto" w:fill="auto"/>
            <w:vAlign w:val="top"/>
          </w:tcPr>
          <w:p>
            <w:pPr>
              <w:widowControl/>
              <w:spacing w:line="360" w:lineRule="auto"/>
              <w:jc w:val="left"/>
              <w:rPr>
                <w:rFonts w:hint="eastAsia" w:ascii="仿宋" w:hAnsi="仿宋" w:eastAsia="仿宋" w:cs="宋体"/>
                <w:color w:val="auto"/>
                <w:kern w:val="0"/>
                <w:sz w:val="24"/>
              </w:rPr>
            </w:pPr>
            <w:r>
              <w:rPr>
                <w:rFonts w:hint="eastAsia" w:ascii="仿宋" w:hAnsi="仿宋" w:eastAsia="仿宋" w:cs="宋体"/>
                <w:color w:val="auto"/>
                <w:kern w:val="0"/>
                <w:sz w:val="24"/>
                <w:lang w:val="en-US" w:eastAsia="zh-CN"/>
              </w:rPr>
              <w:t>1.</w:t>
            </w:r>
            <w:r>
              <w:rPr>
                <w:rFonts w:hint="eastAsia" w:ascii="仿宋" w:hAnsi="仿宋" w:eastAsia="仿宋" w:cs="宋体"/>
                <w:color w:val="auto"/>
                <w:kern w:val="0"/>
                <w:sz w:val="24"/>
              </w:rPr>
              <w:t>投标人2019</w:t>
            </w:r>
            <w:r>
              <w:rPr>
                <w:rFonts w:hint="eastAsia" w:ascii="仿宋" w:hAnsi="仿宋" w:eastAsia="仿宋" w:cs="宋体"/>
                <w:color w:val="auto"/>
                <w:kern w:val="0"/>
                <w:sz w:val="24"/>
                <w:lang w:eastAsia="zh-CN"/>
              </w:rPr>
              <w:t>年至</w:t>
            </w:r>
            <w:r>
              <w:rPr>
                <w:rFonts w:hint="eastAsia" w:ascii="仿宋" w:hAnsi="仿宋" w:eastAsia="仿宋" w:cs="宋体"/>
                <w:color w:val="auto"/>
                <w:kern w:val="0"/>
                <w:sz w:val="24"/>
              </w:rPr>
              <w:t>2021</w:t>
            </w:r>
            <w:r>
              <w:rPr>
                <w:rFonts w:hint="eastAsia" w:ascii="仿宋" w:hAnsi="仿宋" w:eastAsia="仿宋" w:cs="宋体"/>
                <w:color w:val="auto"/>
                <w:kern w:val="0"/>
                <w:sz w:val="24"/>
                <w:lang w:eastAsia="zh-CN"/>
              </w:rPr>
              <w:t>年间</w:t>
            </w:r>
            <w:r>
              <w:rPr>
                <w:rFonts w:hint="eastAsia" w:ascii="仿宋" w:hAnsi="仿宋" w:eastAsia="仿宋" w:cs="宋体"/>
                <w:color w:val="auto"/>
                <w:kern w:val="0"/>
                <w:sz w:val="24"/>
              </w:rPr>
              <w:t>具有政府机关及教育机构法律顾问案例的，每提供一项得</w:t>
            </w:r>
            <w:r>
              <w:rPr>
                <w:rFonts w:hint="eastAsia" w:ascii="仿宋" w:hAnsi="仿宋" w:eastAsia="仿宋" w:cs="宋体"/>
                <w:color w:val="auto"/>
                <w:kern w:val="0"/>
                <w:sz w:val="24"/>
                <w:lang w:val="en-US" w:eastAsia="zh-CN"/>
              </w:rPr>
              <w:t>2</w:t>
            </w:r>
            <w:r>
              <w:rPr>
                <w:rFonts w:hint="eastAsia" w:ascii="仿宋" w:hAnsi="仿宋" w:eastAsia="仿宋" w:cs="宋体"/>
                <w:color w:val="auto"/>
                <w:kern w:val="0"/>
                <w:sz w:val="24"/>
              </w:rPr>
              <w:t>分，最多得</w:t>
            </w:r>
            <w:r>
              <w:rPr>
                <w:rFonts w:hint="eastAsia" w:ascii="仿宋" w:hAnsi="仿宋" w:eastAsia="仿宋" w:cs="宋体"/>
                <w:color w:val="auto"/>
                <w:kern w:val="0"/>
                <w:sz w:val="24"/>
                <w:lang w:val="en-US" w:eastAsia="zh-CN"/>
              </w:rPr>
              <w:t>15</w:t>
            </w:r>
            <w:r>
              <w:rPr>
                <w:rFonts w:hint="eastAsia" w:ascii="仿宋" w:hAnsi="仿宋" w:eastAsia="仿宋" w:cs="宋体"/>
                <w:color w:val="auto"/>
                <w:kern w:val="0"/>
                <w:sz w:val="24"/>
              </w:rPr>
              <w:t>分；</w:t>
            </w:r>
          </w:p>
          <w:p>
            <w:pPr>
              <w:widowControl/>
              <w:spacing w:line="360" w:lineRule="auto"/>
              <w:jc w:val="left"/>
              <w:rPr>
                <w:rFonts w:hint="eastAsia" w:ascii="仿宋" w:hAnsi="仿宋" w:eastAsia="仿宋" w:cs="宋体"/>
                <w:color w:val="auto"/>
                <w:kern w:val="0"/>
                <w:sz w:val="24"/>
              </w:rPr>
            </w:pPr>
            <w:r>
              <w:rPr>
                <w:rFonts w:hint="eastAsia" w:ascii="仿宋" w:hAnsi="仿宋" w:eastAsia="仿宋" w:cs="宋体"/>
                <w:color w:val="auto"/>
                <w:kern w:val="0"/>
                <w:sz w:val="24"/>
                <w:lang w:val="en-US" w:eastAsia="zh-CN"/>
              </w:rPr>
              <w:t>2.</w:t>
            </w:r>
            <w:r>
              <w:rPr>
                <w:rFonts w:hint="eastAsia" w:ascii="仿宋" w:hAnsi="仿宋" w:eastAsia="仿宋" w:cs="宋体"/>
                <w:color w:val="auto"/>
                <w:kern w:val="0"/>
                <w:sz w:val="24"/>
                <w:lang w:eastAsia="zh-CN"/>
              </w:rPr>
              <w:t>投标人</w:t>
            </w:r>
            <w:r>
              <w:rPr>
                <w:rFonts w:hint="eastAsia" w:ascii="仿宋" w:hAnsi="仿宋" w:eastAsia="仿宋" w:cs="宋体"/>
                <w:color w:val="auto"/>
                <w:kern w:val="0"/>
                <w:sz w:val="24"/>
              </w:rPr>
              <w:t>2019</w:t>
            </w:r>
            <w:r>
              <w:rPr>
                <w:rFonts w:hint="eastAsia" w:ascii="仿宋" w:hAnsi="仿宋" w:eastAsia="仿宋" w:cs="宋体"/>
                <w:color w:val="auto"/>
                <w:kern w:val="0"/>
                <w:sz w:val="24"/>
                <w:lang w:eastAsia="zh-CN"/>
              </w:rPr>
              <w:t>年至</w:t>
            </w:r>
            <w:r>
              <w:rPr>
                <w:rFonts w:hint="eastAsia" w:ascii="仿宋" w:hAnsi="仿宋" w:eastAsia="仿宋" w:cs="宋体"/>
                <w:color w:val="auto"/>
                <w:kern w:val="0"/>
                <w:sz w:val="24"/>
              </w:rPr>
              <w:t>2021</w:t>
            </w:r>
            <w:r>
              <w:rPr>
                <w:rFonts w:hint="eastAsia" w:ascii="仿宋" w:hAnsi="仿宋" w:eastAsia="仿宋" w:cs="宋体"/>
                <w:color w:val="auto"/>
                <w:kern w:val="0"/>
                <w:sz w:val="24"/>
                <w:lang w:eastAsia="zh-CN"/>
              </w:rPr>
              <w:t>年间</w:t>
            </w:r>
            <w:r>
              <w:rPr>
                <w:rFonts w:hint="eastAsia" w:ascii="仿宋" w:hAnsi="仿宋" w:eastAsia="仿宋" w:cs="宋体"/>
                <w:color w:val="auto"/>
                <w:kern w:val="0"/>
                <w:sz w:val="24"/>
              </w:rPr>
              <w:t>代理</w:t>
            </w:r>
            <w:r>
              <w:rPr>
                <w:rFonts w:hint="eastAsia" w:ascii="仿宋" w:hAnsi="仿宋" w:eastAsia="仿宋" w:cs="宋体"/>
                <w:color w:val="auto"/>
                <w:kern w:val="0"/>
                <w:sz w:val="24"/>
                <w:lang w:eastAsia="zh-CN"/>
              </w:rPr>
              <w:t>行政事业单位</w:t>
            </w:r>
            <w:r>
              <w:rPr>
                <w:rFonts w:hint="eastAsia" w:ascii="仿宋" w:hAnsi="仿宋" w:eastAsia="仿宋" w:cs="宋体"/>
                <w:color w:val="auto"/>
                <w:kern w:val="0"/>
                <w:sz w:val="24"/>
              </w:rPr>
              <w:t>民事行政案件</w:t>
            </w:r>
            <w:r>
              <w:rPr>
                <w:rFonts w:hint="eastAsia" w:ascii="仿宋" w:hAnsi="仿宋" w:eastAsia="仿宋" w:cs="宋体"/>
                <w:color w:val="auto"/>
                <w:kern w:val="0"/>
                <w:sz w:val="24"/>
                <w:lang w:eastAsia="zh-CN"/>
              </w:rPr>
              <w:t>，每个案件得</w:t>
            </w:r>
            <w:r>
              <w:rPr>
                <w:rFonts w:hint="eastAsia" w:ascii="仿宋" w:hAnsi="仿宋" w:eastAsia="仿宋" w:cs="宋体"/>
                <w:color w:val="auto"/>
                <w:kern w:val="0"/>
                <w:sz w:val="24"/>
                <w:lang w:val="en-US" w:eastAsia="zh-CN"/>
              </w:rPr>
              <w:t>3分</w:t>
            </w:r>
            <w:r>
              <w:rPr>
                <w:rFonts w:hint="eastAsia" w:ascii="仿宋" w:hAnsi="仿宋" w:eastAsia="仿宋" w:cs="宋体"/>
                <w:color w:val="auto"/>
                <w:kern w:val="0"/>
                <w:sz w:val="24"/>
              </w:rPr>
              <w:t>，最多得</w:t>
            </w:r>
            <w:r>
              <w:rPr>
                <w:rFonts w:hint="eastAsia" w:ascii="仿宋" w:hAnsi="仿宋" w:eastAsia="仿宋" w:cs="宋体"/>
                <w:color w:val="auto"/>
                <w:kern w:val="0"/>
                <w:sz w:val="24"/>
                <w:lang w:val="en-US" w:eastAsia="zh-CN"/>
              </w:rPr>
              <w:t>15</w:t>
            </w:r>
            <w:r>
              <w:rPr>
                <w:rFonts w:hint="eastAsia" w:ascii="仿宋" w:hAnsi="仿宋" w:eastAsia="仿宋" w:cs="宋体"/>
                <w:color w:val="auto"/>
                <w:kern w:val="0"/>
                <w:sz w:val="24"/>
              </w:rPr>
              <w:t>分；</w:t>
            </w:r>
          </w:p>
          <w:p>
            <w:pPr>
              <w:widowControl/>
              <w:spacing w:line="360" w:lineRule="auto"/>
              <w:jc w:val="left"/>
              <w:rPr>
                <w:rFonts w:ascii="仿宋" w:hAnsi="仿宋" w:eastAsia="仿宋" w:cs="宋体"/>
                <w:color w:val="auto"/>
                <w:kern w:val="0"/>
                <w:sz w:val="24"/>
                <w:szCs w:val="24"/>
                <w:lang w:val="en-US" w:eastAsia="zh-CN" w:bidi="ar-SA"/>
              </w:rPr>
            </w:pPr>
            <w:r>
              <w:rPr>
                <w:rFonts w:hint="eastAsia" w:ascii="仿宋" w:hAnsi="仿宋" w:eastAsia="仿宋" w:cs="宋体"/>
                <w:color w:val="auto"/>
                <w:kern w:val="0"/>
                <w:sz w:val="24"/>
              </w:rPr>
              <w:t>证明文件：除方案中有相关内容外，需提供项目负责人主导过的政府法律顾问服务项目合同、团队参与的类似业绩法律顾问服务合同、案件判决书。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22" w:type="dxa"/>
            <w:vMerge w:val="continue"/>
            <w:shd w:val="clear" w:color="auto" w:fill="auto"/>
          </w:tcPr>
          <w:p>
            <w:pPr>
              <w:spacing w:line="360" w:lineRule="auto"/>
              <w:jc w:val="center"/>
              <w:rPr>
                <w:rFonts w:ascii="仿宋" w:hAnsi="仿宋" w:eastAsia="仿宋" w:cs="宋体"/>
                <w:color w:val="auto"/>
                <w:sz w:val="24"/>
              </w:rPr>
            </w:pPr>
          </w:p>
        </w:tc>
        <w:tc>
          <w:tcPr>
            <w:tcW w:w="729" w:type="dxa"/>
            <w:shd w:val="clear" w:color="auto" w:fill="auto"/>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1546" w:type="dxa"/>
            <w:shd w:val="clear" w:color="auto" w:fill="auto"/>
          </w:tcPr>
          <w:p>
            <w:pPr>
              <w:spacing w:line="360" w:lineRule="auto"/>
              <w:rPr>
                <w:rFonts w:ascii="仿宋" w:hAnsi="仿宋" w:eastAsia="仿宋" w:cs="宋体"/>
                <w:color w:val="auto"/>
                <w:sz w:val="24"/>
              </w:rPr>
            </w:pPr>
            <w:r>
              <w:rPr>
                <w:rFonts w:hint="eastAsia" w:ascii="仿宋" w:hAnsi="仿宋" w:eastAsia="仿宋" w:cs="宋体"/>
                <w:color w:val="auto"/>
                <w:sz w:val="24"/>
              </w:rPr>
              <w:t>履约评价</w:t>
            </w:r>
          </w:p>
        </w:tc>
        <w:tc>
          <w:tcPr>
            <w:tcW w:w="731" w:type="dxa"/>
            <w:shd w:val="clear" w:color="auto" w:fill="auto"/>
          </w:tcPr>
          <w:p>
            <w:pPr>
              <w:spacing w:line="360" w:lineRule="auto"/>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10</w:t>
            </w:r>
          </w:p>
        </w:tc>
        <w:tc>
          <w:tcPr>
            <w:tcW w:w="1267" w:type="dxa"/>
            <w:shd w:val="clear" w:color="auto" w:fill="auto"/>
          </w:tcPr>
          <w:p>
            <w:pPr>
              <w:spacing w:line="360" w:lineRule="auto"/>
              <w:rPr>
                <w:rFonts w:ascii="仿宋" w:hAnsi="仿宋" w:eastAsia="仿宋" w:cs="宋体"/>
                <w:color w:val="auto"/>
                <w:sz w:val="24"/>
              </w:rPr>
            </w:pPr>
            <w:r>
              <w:rPr>
                <w:rFonts w:hint="eastAsia" w:ascii="仿宋" w:hAnsi="仿宋" w:eastAsia="仿宋" w:cs="宋体"/>
                <w:color w:val="auto"/>
                <w:sz w:val="24"/>
              </w:rPr>
              <w:t>专家打分</w:t>
            </w:r>
          </w:p>
        </w:tc>
        <w:tc>
          <w:tcPr>
            <w:tcW w:w="3402" w:type="dxa"/>
            <w:shd w:val="clear" w:color="auto" w:fill="auto"/>
          </w:tcPr>
          <w:p>
            <w:pPr>
              <w:widowControl/>
              <w:spacing w:line="360" w:lineRule="auto"/>
              <w:jc w:val="left"/>
              <w:rPr>
                <w:rFonts w:hint="eastAsia" w:ascii="仿宋" w:hAnsi="仿宋" w:eastAsia="仿宋" w:cs="宋体"/>
                <w:color w:val="auto"/>
                <w:kern w:val="0"/>
                <w:sz w:val="24"/>
              </w:rPr>
            </w:pPr>
            <w:r>
              <w:rPr>
                <w:rFonts w:hint="eastAsia" w:ascii="仿宋" w:hAnsi="仿宋" w:eastAsia="仿宋" w:cs="宋体"/>
                <w:color w:val="auto"/>
                <w:kern w:val="0"/>
                <w:sz w:val="24"/>
              </w:rPr>
              <w:t>投标人具有行政事业单位、教育机构履约评价为优秀的，每提供一项得</w:t>
            </w:r>
            <w:r>
              <w:rPr>
                <w:rFonts w:hint="eastAsia" w:ascii="仿宋" w:hAnsi="仿宋" w:eastAsia="仿宋" w:cs="宋体"/>
                <w:color w:val="auto"/>
                <w:kern w:val="0"/>
                <w:sz w:val="24"/>
                <w:lang w:val="en-US" w:eastAsia="zh-CN"/>
              </w:rPr>
              <w:t>2</w:t>
            </w:r>
            <w:r>
              <w:rPr>
                <w:rFonts w:hint="eastAsia" w:ascii="仿宋" w:hAnsi="仿宋" w:eastAsia="仿宋" w:cs="宋体"/>
                <w:color w:val="auto"/>
                <w:kern w:val="0"/>
                <w:sz w:val="24"/>
              </w:rPr>
              <w:t>分，最多得</w:t>
            </w:r>
            <w:r>
              <w:rPr>
                <w:rFonts w:hint="eastAsia" w:ascii="仿宋" w:hAnsi="仿宋" w:eastAsia="仿宋" w:cs="宋体"/>
                <w:color w:val="auto"/>
                <w:kern w:val="0"/>
                <w:sz w:val="24"/>
                <w:lang w:val="en-US" w:eastAsia="zh-CN"/>
              </w:rPr>
              <w:t>10</w:t>
            </w:r>
            <w:r>
              <w:rPr>
                <w:rFonts w:hint="eastAsia" w:ascii="仿宋" w:hAnsi="仿宋" w:eastAsia="仿宋" w:cs="宋体"/>
                <w:color w:val="auto"/>
                <w:kern w:val="0"/>
                <w:sz w:val="24"/>
              </w:rPr>
              <w:t>分</w:t>
            </w:r>
          </w:p>
          <w:p>
            <w:pPr>
              <w:widowControl/>
              <w:spacing w:line="360" w:lineRule="auto"/>
              <w:jc w:val="left"/>
              <w:rPr>
                <w:rFonts w:ascii="仿宋" w:hAnsi="仿宋" w:eastAsia="仿宋" w:cs="宋体"/>
                <w:color w:val="auto"/>
                <w:sz w:val="24"/>
              </w:rPr>
            </w:pPr>
            <w:r>
              <w:rPr>
                <w:rFonts w:hint="eastAsia" w:ascii="仿宋" w:hAnsi="仿宋" w:eastAsia="仿宋" w:cs="宋体"/>
                <w:color w:val="auto"/>
                <w:sz w:val="24"/>
              </w:rPr>
              <w:t>须提供相关证明的复印件（需加盖投标人公章）。</w:t>
            </w:r>
          </w:p>
        </w:tc>
      </w:tr>
      <w:bookmarkEnd w:id="0"/>
      <w:bookmarkEnd w:id="1"/>
      <w:bookmarkEnd w:id="2"/>
      <w:bookmarkEnd w:id="3"/>
      <w:bookmarkEnd w:id="4"/>
      <w:bookmarkEnd w:id="5"/>
      <w:bookmarkEnd w:id="6"/>
      <w:bookmarkEnd w:id="7"/>
      <w:bookmarkEnd w:id="8"/>
    </w:tbl>
    <w:p>
      <w:pPr>
        <w:spacing w:line="560" w:lineRule="exact"/>
        <w:ind w:firstLine="480" w:firstLineChars="200"/>
        <w:rPr>
          <w:rFonts w:hint="eastAsia" w:ascii="宋体" w:hAnsi="宋体" w:cs="Times New Roman"/>
          <w:color w:val="auto"/>
          <w:sz w:val="24"/>
        </w:rPr>
      </w:pPr>
      <w:r>
        <w:rPr>
          <w:rFonts w:hint="eastAsia" w:ascii="宋体" w:hAnsi="宋体" w:cs="Times New Roman"/>
          <w:color w:val="auto"/>
          <w:sz w:val="24"/>
        </w:rPr>
        <w:t>1、评标方法：</w:t>
      </w:r>
    </w:p>
    <w:p>
      <w:pPr>
        <w:spacing w:line="560" w:lineRule="exact"/>
        <w:ind w:firstLine="480" w:firstLineChars="200"/>
        <w:rPr>
          <w:rFonts w:ascii="宋体" w:hAnsi="宋体"/>
          <w:color w:val="auto"/>
          <w:sz w:val="24"/>
        </w:rPr>
      </w:pPr>
      <w:r>
        <w:rPr>
          <w:rFonts w:hint="eastAsia" w:ascii="宋体" w:hAnsi="宋体"/>
          <w:color w:val="auto"/>
          <w:sz w:val="24"/>
        </w:rPr>
        <w:t>由我办自行组织有关人员组成</w:t>
      </w:r>
      <w:r>
        <w:rPr>
          <w:rFonts w:hint="eastAsia" w:ascii="宋体" w:hAnsi="宋体" w:cs="宋体"/>
          <w:color w:val="auto"/>
          <w:kern w:val="0"/>
          <w:sz w:val="24"/>
        </w:rPr>
        <w:t>采购评标小组（以下简称“评标小组”）按有关</w:t>
      </w:r>
      <w:r>
        <w:rPr>
          <w:rFonts w:hint="eastAsia" w:ascii="宋体" w:hAnsi="宋体"/>
          <w:color w:val="auto"/>
          <w:sz w:val="24"/>
        </w:rPr>
        <w:t>规定进行评标。</w:t>
      </w:r>
    </w:p>
    <w:p>
      <w:pPr>
        <w:numPr>
          <w:ilvl w:val="0"/>
          <w:numId w:val="3"/>
        </w:numPr>
        <w:spacing w:line="560" w:lineRule="exact"/>
        <w:ind w:left="284" w:firstLine="283"/>
        <w:rPr>
          <w:rFonts w:ascii="宋体" w:hAnsi="宋体"/>
          <w:color w:val="auto"/>
          <w:sz w:val="24"/>
        </w:rPr>
      </w:pPr>
      <w:r>
        <w:rPr>
          <w:rFonts w:hint="eastAsia" w:ascii="宋体" w:hAnsi="宋体"/>
          <w:color w:val="auto"/>
          <w:sz w:val="24"/>
        </w:rPr>
        <w:t>评定方法</w:t>
      </w:r>
    </w:p>
    <w:p>
      <w:pPr>
        <w:spacing w:line="560" w:lineRule="exact"/>
        <w:ind w:firstLine="566" w:firstLineChars="236"/>
        <w:rPr>
          <w:rFonts w:ascii="宋体" w:hAnsi="宋体" w:cs="Arial"/>
          <w:color w:val="auto"/>
          <w:sz w:val="24"/>
        </w:rPr>
      </w:pPr>
      <w:r>
        <w:rPr>
          <w:rFonts w:hint="eastAsia" w:ascii="宋体" w:hAnsi="宋体"/>
          <w:color w:val="auto"/>
          <w:sz w:val="24"/>
        </w:rPr>
        <w:t>(1)采用综合评标法，由采购评标小组确定中标候选单位</w:t>
      </w:r>
      <w:r>
        <w:rPr>
          <w:rFonts w:ascii="宋体" w:hAnsi="宋体" w:cs="Arial"/>
          <w:color w:val="auto"/>
          <w:sz w:val="24"/>
        </w:rPr>
        <w:t>，综合评估分最高的为中标候选人。</w:t>
      </w:r>
    </w:p>
    <w:p>
      <w:pPr>
        <w:pStyle w:val="31"/>
        <w:numPr>
          <w:ilvl w:val="0"/>
          <w:numId w:val="4"/>
        </w:numPr>
        <w:spacing w:line="560" w:lineRule="exact"/>
        <w:ind w:firstLineChars="0"/>
        <w:rPr>
          <w:rFonts w:ascii="宋体" w:hAnsi="宋体" w:cs="Arial"/>
          <w:vanish/>
          <w:color w:val="auto"/>
          <w:sz w:val="24"/>
        </w:rPr>
      </w:pPr>
      <w:bookmarkStart w:id="9" w:name="NotRequestDemoOrRequestInstantReply"/>
      <w:bookmarkEnd w:id="9"/>
      <w:bookmarkStart w:id="10" w:name="IsHasSample2"/>
      <w:bookmarkEnd w:id="10"/>
    </w:p>
    <w:p>
      <w:pPr>
        <w:pStyle w:val="31"/>
        <w:numPr>
          <w:ilvl w:val="0"/>
          <w:numId w:val="4"/>
        </w:numPr>
        <w:spacing w:line="560" w:lineRule="exact"/>
        <w:ind w:firstLineChars="0"/>
        <w:rPr>
          <w:rFonts w:ascii="宋体" w:hAnsi="宋体" w:cs="Arial"/>
          <w:vanish/>
          <w:color w:val="auto"/>
          <w:sz w:val="24"/>
        </w:rPr>
      </w:pPr>
    </w:p>
    <w:p>
      <w:pPr>
        <w:pStyle w:val="31"/>
        <w:numPr>
          <w:ilvl w:val="0"/>
          <w:numId w:val="4"/>
        </w:numPr>
        <w:spacing w:line="560" w:lineRule="exact"/>
        <w:ind w:firstLineChars="0"/>
        <w:rPr>
          <w:rFonts w:ascii="宋体" w:hAnsi="宋体" w:cs="Arial"/>
          <w:vanish/>
          <w:color w:val="auto"/>
          <w:sz w:val="24"/>
        </w:rPr>
      </w:pPr>
    </w:p>
    <w:p>
      <w:pPr>
        <w:pStyle w:val="31"/>
        <w:numPr>
          <w:ilvl w:val="1"/>
          <w:numId w:val="4"/>
        </w:numPr>
        <w:spacing w:line="560" w:lineRule="exact"/>
        <w:ind w:firstLineChars="0"/>
        <w:rPr>
          <w:rFonts w:ascii="宋体" w:hAnsi="宋体" w:cs="Arial"/>
          <w:vanish/>
          <w:color w:val="auto"/>
          <w:sz w:val="24"/>
        </w:rPr>
      </w:pPr>
    </w:p>
    <w:p>
      <w:pPr>
        <w:pStyle w:val="31"/>
        <w:numPr>
          <w:ilvl w:val="1"/>
          <w:numId w:val="4"/>
        </w:numPr>
        <w:spacing w:line="560" w:lineRule="exact"/>
        <w:ind w:firstLineChars="0"/>
        <w:rPr>
          <w:rFonts w:ascii="宋体" w:hAnsi="宋体" w:cs="Arial"/>
          <w:vanish/>
          <w:color w:val="auto"/>
          <w:sz w:val="24"/>
        </w:rPr>
      </w:pPr>
    </w:p>
    <w:p>
      <w:pPr>
        <w:pStyle w:val="31"/>
        <w:numPr>
          <w:ilvl w:val="1"/>
          <w:numId w:val="4"/>
        </w:numPr>
        <w:spacing w:line="560" w:lineRule="exact"/>
        <w:ind w:firstLineChars="0"/>
        <w:rPr>
          <w:rFonts w:ascii="宋体" w:hAnsi="宋体" w:cs="Arial"/>
          <w:vanish/>
          <w:color w:val="auto"/>
          <w:sz w:val="24"/>
        </w:rPr>
      </w:pPr>
    </w:p>
    <w:p>
      <w:pPr>
        <w:pStyle w:val="31"/>
        <w:numPr>
          <w:ilvl w:val="1"/>
          <w:numId w:val="4"/>
        </w:numPr>
        <w:spacing w:line="560" w:lineRule="exact"/>
        <w:ind w:firstLineChars="0"/>
        <w:rPr>
          <w:rFonts w:ascii="宋体" w:hAnsi="宋体" w:cs="Arial"/>
          <w:vanish/>
          <w:color w:val="auto"/>
          <w:sz w:val="24"/>
        </w:rPr>
      </w:pPr>
    </w:p>
    <w:p>
      <w:pPr>
        <w:pStyle w:val="31"/>
        <w:numPr>
          <w:ilvl w:val="1"/>
          <w:numId w:val="4"/>
        </w:numPr>
        <w:spacing w:line="560" w:lineRule="exact"/>
        <w:ind w:firstLineChars="0"/>
        <w:rPr>
          <w:rFonts w:ascii="宋体" w:hAnsi="宋体" w:cs="Arial"/>
          <w:vanish/>
          <w:color w:val="auto"/>
          <w:sz w:val="24"/>
        </w:rPr>
      </w:pPr>
    </w:p>
    <w:p>
      <w:pPr>
        <w:pStyle w:val="31"/>
        <w:numPr>
          <w:ilvl w:val="1"/>
          <w:numId w:val="4"/>
        </w:numPr>
        <w:spacing w:line="560" w:lineRule="exact"/>
        <w:ind w:firstLineChars="0"/>
        <w:rPr>
          <w:rFonts w:ascii="宋体" w:hAnsi="宋体" w:cs="Arial"/>
          <w:vanish/>
          <w:color w:val="auto"/>
          <w:sz w:val="24"/>
        </w:rPr>
      </w:pPr>
    </w:p>
    <w:p>
      <w:pPr>
        <w:pStyle w:val="31"/>
        <w:numPr>
          <w:ilvl w:val="1"/>
          <w:numId w:val="4"/>
        </w:numPr>
        <w:spacing w:line="560" w:lineRule="exact"/>
        <w:ind w:firstLineChars="0"/>
        <w:rPr>
          <w:rFonts w:ascii="宋体" w:hAnsi="宋体" w:cs="Arial"/>
          <w:vanish/>
          <w:color w:val="auto"/>
          <w:sz w:val="24"/>
        </w:rPr>
      </w:pPr>
    </w:p>
    <w:tbl>
      <w:tblPr>
        <w:tblStyle w:val="16"/>
        <w:tblW w:w="7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28"/>
        <w:gridCol w:w="184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s="Arial"/>
                <w:b/>
                <w:bCs/>
                <w:color w:val="auto"/>
                <w:sz w:val="24"/>
              </w:rPr>
            </w:pPr>
            <w:bookmarkStart w:id="11" w:name="SubDocScoreRule"/>
            <w:r>
              <w:rPr>
                <w:rFonts w:hint="eastAsia" w:ascii="宋体" w:hAnsi="宋体" w:cs="Arial"/>
                <w:b/>
                <w:bCs/>
                <w:color w:val="auto"/>
                <w:sz w:val="24"/>
              </w:rPr>
              <w:t>评估因素</w:t>
            </w:r>
          </w:p>
        </w:tc>
        <w:tc>
          <w:tcPr>
            <w:tcW w:w="15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
                <w:bCs/>
                <w:color w:val="auto"/>
                <w:sz w:val="24"/>
              </w:rPr>
            </w:pPr>
            <w:r>
              <w:rPr>
                <w:rFonts w:hint="eastAsia" w:ascii="宋体" w:hAnsi="宋体" w:cs="Arial"/>
                <w:b/>
                <w:bCs/>
                <w:color w:val="auto"/>
                <w:sz w:val="24"/>
              </w:rPr>
              <w:t>技术</w:t>
            </w:r>
          </w:p>
        </w:tc>
        <w:tc>
          <w:tcPr>
            <w:tcW w:w="18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
                <w:bCs/>
                <w:color w:val="auto"/>
                <w:sz w:val="24"/>
              </w:rPr>
            </w:pPr>
            <w:r>
              <w:rPr>
                <w:rFonts w:hint="eastAsia" w:ascii="宋体" w:hAnsi="宋体" w:cs="Arial"/>
                <w:b/>
                <w:bCs/>
                <w:color w:val="auto"/>
                <w:sz w:val="24"/>
              </w:rPr>
              <w:t>商务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
                <w:bCs/>
                <w:color w:val="auto"/>
                <w:sz w:val="24"/>
              </w:rPr>
            </w:pPr>
            <w:r>
              <w:rPr>
                <w:rFonts w:hint="eastAsia" w:ascii="宋体" w:hAnsi="宋体" w:cs="Arial"/>
                <w:b/>
                <w:bCs/>
                <w:color w:val="auto"/>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12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s="Arial"/>
                <w:bCs/>
                <w:color w:val="auto"/>
                <w:sz w:val="24"/>
              </w:rPr>
            </w:pPr>
            <w:r>
              <w:rPr>
                <w:rFonts w:hint="eastAsia" w:ascii="宋体" w:hAnsi="宋体" w:cs="Arial"/>
                <w:bCs/>
                <w:color w:val="auto"/>
                <w:sz w:val="24"/>
              </w:rPr>
              <w:t>评估权重</w:t>
            </w:r>
          </w:p>
        </w:tc>
        <w:tc>
          <w:tcPr>
            <w:tcW w:w="15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Cs/>
                <w:color w:val="auto"/>
                <w:sz w:val="24"/>
              </w:rPr>
            </w:pPr>
            <w:r>
              <w:rPr>
                <w:rFonts w:hint="eastAsia" w:ascii="宋体" w:hAnsi="宋体" w:cs="Arial"/>
                <w:bCs/>
                <w:color w:val="auto"/>
                <w:sz w:val="24"/>
              </w:rPr>
              <w:t>40</w:t>
            </w:r>
          </w:p>
        </w:tc>
        <w:tc>
          <w:tcPr>
            <w:tcW w:w="18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Cs/>
                <w:color w:val="auto"/>
                <w:sz w:val="24"/>
              </w:rPr>
            </w:pPr>
            <w:r>
              <w:rPr>
                <w:rFonts w:hint="eastAsia" w:ascii="宋体" w:hAnsi="宋体" w:cs="Arial"/>
                <w:bCs/>
                <w:color w:val="auto"/>
                <w:sz w:val="24"/>
              </w:rPr>
              <w:t>40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Cs/>
                <w:color w:val="auto"/>
                <w:sz w:val="24"/>
              </w:rPr>
            </w:pPr>
            <w:r>
              <w:rPr>
                <w:rFonts w:hint="eastAsia" w:ascii="宋体" w:hAnsi="宋体" w:cs="Arial"/>
                <w:bCs/>
                <w:color w:val="auto"/>
                <w:sz w:val="24"/>
              </w:rPr>
              <w:t>20</w:t>
            </w:r>
          </w:p>
        </w:tc>
      </w:tr>
      <w:bookmarkEnd w:id="11"/>
    </w:tbl>
    <w:p>
      <w:pPr>
        <w:autoSpaceDE w:val="0"/>
        <w:autoSpaceDN w:val="0"/>
        <w:adjustRightInd w:val="0"/>
        <w:spacing w:line="560" w:lineRule="exact"/>
        <w:ind w:firstLine="453" w:firstLineChars="189"/>
        <w:rPr>
          <w:rFonts w:ascii="宋体" w:hAnsi="宋体" w:cs="Arial"/>
          <w:color w:val="auto"/>
          <w:sz w:val="24"/>
          <w:lang w:val="zh-CN"/>
        </w:rPr>
      </w:pPr>
      <w:r>
        <w:rPr>
          <w:rFonts w:ascii="宋体" w:hAnsi="宋体" w:cs="Arial"/>
          <w:color w:val="auto"/>
          <w:sz w:val="24"/>
          <w:lang w:val="zh-CN"/>
        </w:rPr>
        <w:t>(2)</w:t>
      </w:r>
      <w:r>
        <w:rPr>
          <w:rFonts w:hint="eastAsia" w:ascii="宋体" w:hAnsi="宋体" w:cs="Arial"/>
          <w:color w:val="auto"/>
          <w:sz w:val="24"/>
          <w:lang w:val="zh-CN"/>
        </w:rPr>
        <w:t>综合评估分</w:t>
      </w:r>
      <w:bookmarkStart w:id="12" w:name="CompositeScoreDesc"/>
      <w:r>
        <w:rPr>
          <w:rFonts w:hint="eastAsia" w:ascii="宋体" w:hAnsi="宋体" w:cs="Arial"/>
          <w:color w:val="auto"/>
          <w:sz w:val="24"/>
          <w:lang w:val="zh-CN"/>
        </w:rPr>
        <w:t>：综合评估分（精确到小数点后两位)=技术得分+商务得分+价格得分</w:t>
      </w:r>
      <w:bookmarkEnd w:id="12"/>
      <w:r>
        <w:rPr>
          <w:rFonts w:hint="eastAsia" w:ascii="宋体" w:hAnsi="宋体" w:cs="Arial"/>
          <w:color w:val="auto"/>
          <w:sz w:val="24"/>
          <w:lang w:val="zh-CN"/>
        </w:rPr>
        <w:t xml:space="preserve">。 </w:t>
      </w:r>
    </w:p>
    <w:p>
      <w:pPr>
        <w:autoSpaceDE w:val="0"/>
        <w:autoSpaceDN w:val="0"/>
        <w:adjustRightInd w:val="0"/>
        <w:spacing w:line="560" w:lineRule="exact"/>
        <w:ind w:firstLine="453" w:firstLineChars="189"/>
        <w:rPr>
          <w:rFonts w:ascii="宋体" w:hAnsi="宋体" w:cs="Arial"/>
          <w:color w:val="auto"/>
          <w:sz w:val="24"/>
          <w:lang w:val="zh-CN"/>
        </w:rPr>
      </w:pPr>
      <w:r>
        <w:rPr>
          <w:rFonts w:ascii="宋体" w:hAnsi="宋体" w:cs="Arial"/>
          <w:color w:val="auto"/>
          <w:sz w:val="24"/>
          <w:lang w:val="zh-CN"/>
        </w:rPr>
        <w:t>(3)</w:t>
      </w:r>
      <w:r>
        <w:rPr>
          <w:rFonts w:hint="eastAsia" w:ascii="宋体" w:hAnsi="宋体" w:cs="Arial"/>
          <w:color w:val="auto"/>
          <w:sz w:val="24"/>
          <w:lang w:val="zh-CN"/>
        </w:rPr>
        <w:t>将综合评估分从高到低排序，得分相同的，按投标报价由低到高顺序排列。得分且投标报价相同的，按技术得分高低顺序排列。</w:t>
      </w:r>
    </w:p>
    <w:p>
      <w:pPr>
        <w:spacing w:line="560" w:lineRule="exact"/>
        <w:ind w:firstLine="480" w:firstLineChars="200"/>
        <w:rPr>
          <w:rFonts w:ascii="宋体" w:hAnsi="宋体"/>
          <w:color w:val="auto"/>
          <w:sz w:val="24"/>
        </w:rPr>
      </w:pPr>
      <w:r>
        <w:rPr>
          <w:rFonts w:ascii="宋体" w:hAnsi="宋体" w:cs="Arial"/>
          <w:color w:val="auto"/>
          <w:sz w:val="24"/>
          <w:lang w:val="zh-CN"/>
        </w:rPr>
        <w:t>(4)</w:t>
      </w:r>
      <w:r>
        <w:rPr>
          <w:rFonts w:hint="eastAsia" w:ascii="宋体" w:hAnsi="宋体"/>
          <w:color w:val="auto"/>
          <w:sz w:val="24"/>
        </w:rPr>
        <w:t xml:space="preserve"> 如不够三家投标人产生流标，本次招标将重新招标。若出现2次流标，可采取竞争性谈判或单一来源的方式。</w:t>
      </w:r>
    </w:p>
    <w:p>
      <w:pPr>
        <w:snapToGrid w:val="0"/>
        <w:spacing w:line="560" w:lineRule="exact"/>
        <w:ind w:firstLine="340" w:firstLineChars="141"/>
        <w:outlineLvl w:val="0"/>
        <w:rPr>
          <w:rFonts w:ascii="宋体" w:hAnsi="宋体"/>
          <w:b/>
          <w:color w:val="auto"/>
          <w:sz w:val="24"/>
        </w:rPr>
      </w:pPr>
      <w:r>
        <w:rPr>
          <w:rFonts w:hint="eastAsia" w:ascii="宋体" w:hAnsi="宋体"/>
          <w:b/>
          <w:color w:val="auto"/>
          <w:sz w:val="24"/>
        </w:rPr>
        <w:t>（四）中标价格</w:t>
      </w:r>
    </w:p>
    <w:p>
      <w:pPr>
        <w:snapToGrid w:val="0"/>
        <w:spacing w:line="560" w:lineRule="exact"/>
        <w:ind w:firstLine="480" w:firstLineChars="200"/>
        <w:rPr>
          <w:rFonts w:ascii="宋体" w:hAnsi="宋体"/>
          <w:color w:val="auto"/>
          <w:sz w:val="24"/>
        </w:rPr>
      </w:pPr>
      <w:r>
        <w:rPr>
          <w:rFonts w:hint="eastAsia" w:ascii="宋体" w:hAnsi="宋体"/>
          <w:color w:val="auto"/>
          <w:sz w:val="24"/>
        </w:rPr>
        <w:t>中标人的报价即为中标价格。</w:t>
      </w:r>
    </w:p>
    <w:p>
      <w:pPr>
        <w:snapToGrid w:val="0"/>
        <w:spacing w:line="560" w:lineRule="exact"/>
        <w:ind w:firstLine="340" w:firstLineChars="141"/>
        <w:outlineLvl w:val="0"/>
        <w:rPr>
          <w:rFonts w:ascii="宋体" w:hAnsi="宋体"/>
          <w:b/>
          <w:color w:val="auto"/>
          <w:sz w:val="24"/>
        </w:rPr>
      </w:pPr>
      <w:r>
        <w:rPr>
          <w:rFonts w:hint="eastAsia" w:ascii="宋体" w:hAnsi="宋体"/>
          <w:b/>
          <w:color w:val="auto"/>
          <w:sz w:val="24"/>
        </w:rPr>
        <w:t>（五）招标人的权利</w:t>
      </w:r>
    </w:p>
    <w:p>
      <w:pPr>
        <w:spacing w:line="560" w:lineRule="exact"/>
        <w:ind w:firstLine="480" w:firstLineChars="200"/>
        <w:rPr>
          <w:rFonts w:ascii="宋体" w:hAnsi="宋体"/>
          <w:color w:val="auto"/>
          <w:sz w:val="24"/>
        </w:rPr>
      </w:pPr>
      <w:r>
        <w:rPr>
          <w:rFonts w:hint="eastAsia" w:ascii="宋体" w:hAnsi="宋体"/>
          <w:color w:val="auto"/>
          <w:sz w:val="24"/>
        </w:rPr>
        <w:t>招标人确定中标人后，无义务向未中标的投标人解释其未中标的原因。</w:t>
      </w:r>
    </w:p>
    <w:p>
      <w:pPr>
        <w:spacing w:line="560" w:lineRule="exact"/>
        <w:ind w:left="1" w:firstLine="453" w:firstLineChars="188"/>
        <w:outlineLvl w:val="0"/>
        <w:rPr>
          <w:rFonts w:ascii="宋体" w:hAnsi="宋体"/>
          <w:b/>
          <w:color w:val="auto"/>
          <w:sz w:val="24"/>
        </w:rPr>
      </w:pPr>
      <w:r>
        <w:rPr>
          <w:rFonts w:hint="eastAsia" w:ascii="宋体" w:hAnsi="宋体"/>
          <w:b/>
          <w:color w:val="auto"/>
          <w:sz w:val="24"/>
        </w:rPr>
        <w:t>五、纪律与相关事项</w:t>
      </w:r>
    </w:p>
    <w:p>
      <w:pPr>
        <w:spacing w:line="560" w:lineRule="exact"/>
        <w:ind w:firstLine="480" w:firstLineChars="200"/>
        <w:rPr>
          <w:rFonts w:ascii="宋体" w:hAnsi="宋体"/>
          <w:color w:val="auto"/>
          <w:sz w:val="24"/>
        </w:rPr>
      </w:pPr>
      <w:r>
        <w:rPr>
          <w:rFonts w:hint="eastAsia" w:ascii="宋体" w:hAnsi="宋体"/>
          <w:color w:val="auto"/>
          <w:sz w:val="24"/>
        </w:rPr>
        <w:t>（一）除投标人被要求对投标文件进行澄清外，从开标之时起至签订合约期间，投标人不得就其投标文件有关的事项主动与评标小组、招标人联系。</w:t>
      </w:r>
    </w:p>
    <w:p>
      <w:pPr>
        <w:spacing w:line="560" w:lineRule="exact"/>
        <w:ind w:firstLine="480" w:firstLineChars="200"/>
        <w:rPr>
          <w:rFonts w:ascii="宋体" w:hAnsi="宋体"/>
          <w:color w:val="auto"/>
          <w:sz w:val="24"/>
        </w:rPr>
      </w:pPr>
      <w:r>
        <w:rPr>
          <w:rFonts w:hint="eastAsia" w:ascii="宋体" w:hAnsi="宋体"/>
          <w:color w:val="auto"/>
          <w:sz w:val="24"/>
        </w:rPr>
        <w:t>（二）从开标之时起至签订合约期间，投标人试图在投标文件审查、比较和评价时对评标小组和招标人施加任何影响或对招标人的授标决定进行影响，都可能导致其投标资格被取消。</w:t>
      </w:r>
    </w:p>
    <w:p>
      <w:pPr>
        <w:spacing w:line="560" w:lineRule="exact"/>
        <w:ind w:firstLine="480" w:firstLineChars="200"/>
        <w:rPr>
          <w:rFonts w:ascii="宋体" w:hAnsi="宋体"/>
          <w:color w:val="auto"/>
          <w:sz w:val="24"/>
        </w:rPr>
      </w:pPr>
      <w:r>
        <w:rPr>
          <w:rFonts w:hint="eastAsia" w:ascii="宋体" w:hAnsi="宋体"/>
          <w:color w:val="auto"/>
          <w:sz w:val="24"/>
        </w:rPr>
        <w:t>（三）投标人不得串通作弊，以不正当的手段妨碍、排挤其他投标人，破坏公平竞争原则。</w:t>
      </w:r>
    </w:p>
    <w:p>
      <w:pPr>
        <w:spacing w:line="560" w:lineRule="exact"/>
        <w:ind w:firstLine="480" w:firstLineChars="200"/>
        <w:rPr>
          <w:rFonts w:ascii="宋体" w:hAnsi="宋体"/>
          <w:color w:val="auto"/>
          <w:sz w:val="24"/>
        </w:rPr>
      </w:pPr>
      <w:r>
        <w:rPr>
          <w:rFonts w:hint="eastAsia" w:ascii="宋体" w:hAnsi="宋体"/>
          <w:color w:val="auto"/>
          <w:sz w:val="24"/>
        </w:rPr>
        <w:t>（四）投标人获取的邀请函不得用作本次投标以外的任何用途。</w:t>
      </w:r>
    </w:p>
    <w:p>
      <w:pPr>
        <w:spacing w:line="560" w:lineRule="exact"/>
        <w:ind w:firstLine="480" w:firstLineChars="200"/>
        <w:rPr>
          <w:rFonts w:ascii="宋体" w:hAnsi="宋体"/>
          <w:color w:val="auto"/>
          <w:sz w:val="24"/>
        </w:rPr>
      </w:pPr>
      <w:r>
        <w:rPr>
          <w:rFonts w:hint="eastAsia" w:ascii="宋体" w:hAnsi="宋体"/>
          <w:color w:val="auto"/>
          <w:sz w:val="24"/>
        </w:rPr>
        <w:t>（五）投标人应保证其提交给招标人的资料和数据是真实的，并承担相应的法律责任。</w:t>
      </w:r>
    </w:p>
    <w:p>
      <w:pPr>
        <w:spacing w:line="560" w:lineRule="exact"/>
        <w:ind w:firstLine="480" w:firstLineChars="200"/>
        <w:rPr>
          <w:rFonts w:ascii="宋体" w:hAnsi="宋体"/>
          <w:color w:val="auto"/>
          <w:sz w:val="24"/>
        </w:rPr>
      </w:pPr>
      <w:r>
        <w:rPr>
          <w:rFonts w:hint="eastAsia" w:ascii="宋体" w:hAnsi="宋体"/>
          <w:color w:val="auto"/>
          <w:sz w:val="24"/>
        </w:rPr>
        <w:t>（六）投标人自行承担可能因资料遗漏、缺失等造成工作量估计不足的风险。</w:t>
      </w:r>
    </w:p>
    <w:p>
      <w:pPr>
        <w:spacing w:line="560" w:lineRule="exact"/>
        <w:ind w:firstLine="480" w:firstLineChars="200"/>
        <w:rPr>
          <w:rFonts w:ascii="宋体" w:hAnsi="宋体"/>
          <w:color w:val="auto"/>
          <w:sz w:val="24"/>
        </w:rPr>
      </w:pPr>
      <w:r>
        <w:rPr>
          <w:rFonts w:hint="eastAsia" w:ascii="宋体" w:hAnsi="宋体"/>
          <w:color w:val="auto"/>
          <w:sz w:val="24"/>
        </w:rPr>
        <w:t>（七）投标人应承担所有与编写和提交资格文件、投标文件有关的费用，不论投标的结果如何，招标人在任何情况下均无义务和责任承担这些费用。</w:t>
      </w:r>
    </w:p>
    <w:p>
      <w:pPr>
        <w:spacing w:line="560" w:lineRule="exact"/>
        <w:ind w:firstLine="480" w:firstLineChars="200"/>
        <w:rPr>
          <w:rFonts w:hint="eastAsia" w:ascii="宋体" w:hAnsi="宋体"/>
          <w:color w:val="auto"/>
          <w:sz w:val="24"/>
        </w:rPr>
      </w:pPr>
      <w:r>
        <w:rPr>
          <w:rFonts w:hint="eastAsia" w:ascii="宋体" w:hAnsi="宋体"/>
          <w:color w:val="auto"/>
          <w:sz w:val="24"/>
        </w:rPr>
        <w:t>纪检监察投诉举报电话：88121796，88125135。</w:t>
      </w:r>
    </w:p>
    <w:p>
      <w:pPr>
        <w:spacing w:line="560" w:lineRule="exact"/>
        <w:ind w:firstLine="480" w:firstLineChars="200"/>
        <w:rPr>
          <w:rFonts w:ascii="宋体" w:hAnsi="宋体"/>
          <w:color w:val="auto"/>
          <w:sz w:val="24"/>
        </w:rPr>
      </w:pPr>
      <w:r>
        <w:rPr>
          <w:rFonts w:hint="eastAsia" w:ascii="宋体" w:hAnsi="宋体"/>
          <w:color w:val="auto"/>
          <w:sz w:val="24"/>
        </w:rPr>
        <w:t>有关本次招标之相关事宜，可以向招标人查询。</w:t>
      </w:r>
    </w:p>
    <w:p>
      <w:pPr>
        <w:spacing w:line="560" w:lineRule="exact"/>
        <w:ind w:firstLine="480" w:firstLineChars="200"/>
        <w:rPr>
          <w:rFonts w:ascii="宋体" w:hAnsi="宋体"/>
          <w:color w:val="auto"/>
          <w:sz w:val="24"/>
        </w:rPr>
      </w:pPr>
    </w:p>
    <w:p>
      <w:pPr>
        <w:spacing w:line="560" w:lineRule="exact"/>
        <w:ind w:firstLine="470" w:firstLineChars="196"/>
        <w:jc w:val="right"/>
        <w:rPr>
          <w:rFonts w:ascii="宋体" w:hAnsi="宋体"/>
          <w:color w:val="auto"/>
          <w:sz w:val="24"/>
        </w:rPr>
      </w:pPr>
      <w:r>
        <w:rPr>
          <w:rFonts w:hint="eastAsia" w:ascii="宋体" w:hAnsi="宋体"/>
          <w:color w:val="auto"/>
          <w:sz w:val="24"/>
        </w:rPr>
        <w:t xml:space="preserve">招标人：深圳市招生考试办公室     </w:t>
      </w:r>
    </w:p>
    <w:p>
      <w:pPr>
        <w:spacing w:line="560" w:lineRule="exact"/>
        <w:ind w:firstLine="480" w:firstLineChars="200"/>
        <w:jc w:val="right"/>
        <w:rPr>
          <w:rFonts w:ascii="宋体" w:hAnsi="宋体"/>
          <w:color w:val="auto"/>
          <w:sz w:val="24"/>
        </w:rPr>
      </w:pPr>
      <w:r>
        <w:rPr>
          <w:rFonts w:hint="eastAsia" w:ascii="宋体" w:hAnsi="宋体"/>
          <w:color w:val="auto"/>
          <w:sz w:val="24"/>
        </w:rPr>
        <w:t xml:space="preserve">联系人：成先生                </w:t>
      </w:r>
      <w:r>
        <w:rPr>
          <w:rFonts w:ascii="宋体" w:hAnsi="宋体"/>
          <w:color w:val="auto"/>
          <w:sz w:val="24"/>
        </w:rPr>
        <w:t xml:space="preserve"> </w:t>
      </w:r>
      <w:r>
        <w:rPr>
          <w:rFonts w:hint="eastAsia" w:ascii="宋体" w:hAnsi="宋体"/>
          <w:color w:val="auto"/>
          <w:sz w:val="24"/>
        </w:rPr>
        <w:t xml:space="preserve">  </w:t>
      </w:r>
    </w:p>
    <w:p>
      <w:pPr>
        <w:spacing w:line="560" w:lineRule="exact"/>
        <w:ind w:firstLine="480" w:firstLineChars="200"/>
        <w:jc w:val="right"/>
        <w:rPr>
          <w:rFonts w:ascii="宋体" w:hAnsi="宋体"/>
          <w:color w:val="auto"/>
          <w:sz w:val="24"/>
        </w:rPr>
      </w:pPr>
      <w:r>
        <w:rPr>
          <w:rFonts w:hint="eastAsia" w:ascii="宋体" w:hAnsi="宋体"/>
          <w:color w:val="auto"/>
          <w:sz w:val="24"/>
        </w:rPr>
        <w:t xml:space="preserve">电  话：0755-82176753 </w:t>
      </w:r>
    </w:p>
    <w:p>
      <w:pPr>
        <w:spacing w:line="560" w:lineRule="exact"/>
        <w:jc w:val="right"/>
        <w:rPr>
          <w:rFonts w:ascii="宋体" w:hAnsi="宋体"/>
          <w:color w:val="auto"/>
          <w:sz w:val="24"/>
        </w:rPr>
      </w:pPr>
      <w:r>
        <w:rPr>
          <w:rFonts w:hint="eastAsia" w:ascii="宋体" w:hAnsi="宋体"/>
          <w:color w:val="auto"/>
          <w:sz w:val="24"/>
        </w:rPr>
        <w:t xml:space="preserve">   </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 xml:space="preserve">          20</w:t>
      </w:r>
      <w:r>
        <w:rPr>
          <w:rFonts w:hint="eastAsia" w:ascii="宋体" w:hAnsi="宋体"/>
          <w:color w:val="auto"/>
          <w:sz w:val="24"/>
          <w:lang w:val="en-US" w:eastAsia="zh-CN"/>
        </w:rPr>
        <w:t>22</w:t>
      </w:r>
      <w:r>
        <w:rPr>
          <w:rFonts w:hint="eastAsia" w:ascii="宋体" w:hAnsi="宋体"/>
          <w:color w:val="auto"/>
          <w:sz w:val="24"/>
        </w:rPr>
        <w:t>年</w:t>
      </w:r>
      <w:r>
        <w:rPr>
          <w:rFonts w:hint="eastAsia" w:ascii="宋体" w:hAnsi="宋体"/>
          <w:color w:val="auto"/>
          <w:sz w:val="24"/>
          <w:lang w:val="en-US" w:eastAsia="zh-CN"/>
        </w:rPr>
        <w:t>1</w:t>
      </w:r>
      <w:r>
        <w:rPr>
          <w:rFonts w:hint="eastAsia" w:ascii="宋体" w:hAnsi="宋体"/>
          <w:color w:val="auto"/>
          <w:sz w:val="24"/>
        </w:rPr>
        <w:t>月</w:t>
      </w:r>
      <w:r>
        <w:rPr>
          <w:rFonts w:hint="eastAsia" w:ascii="宋体" w:hAnsi="宋体"/>
          <w:color w:val="auto"/>
          <w:sz w:val="24"/>
          <w:lang w:val="en-US" w:eastAsia="zh-CN"/>
        </w:rPr>
        <w:t>18</w:t>
      </w:r>
      <w:r>
        <w:rPr>
          <w:rFonts w:hint="eastAsia" w:ascii="宋体" w:hAnsi="宋体"/>
          <w:color w:val="auto"/>
          <w:sz w:val="24"/>
        </w:rPr>
        <w:t xml:space="preserve">日    </w:t>
      </w:r>
    </w:p>
    <w:p>
      <w:pPr>
        <w:spacing w:line="560" w:lineRule="exact"/>
        <w:ind w:firstLine="5640" w:firstLineChars="2350"/>
        <w:rPr>
          <w:rFonts w:ascii="宋体" w:hAnsi="宋体"/>
          <w:color w:val="auto"/>
          <w:sz w:val="24"/>
        </w:rPr>
      </w:pPr>
    </w:p>
    <w:p>
      <w:pPr>
        <w:spacing w:line="560" w:lineRule="exact"/>
        <w:ind w:firstLine="5640" w:firstLineChars="2350"/>
        <w:rPr>
          <w:rFonts w:ascii="宋体" w:hAnsi="宋体"/>
          <w:color w:val="auto"/>
          <w:sz w:val="24"/>
        </w:rPr>
      </w:pPr>
    </w:p>
    <w:p>
      <w:pPr>
        <w:spacing w:line="560" w:lineRule="exact"/>
        <w:rPr>
          <w:rFonts w:ascii="方正小标宋简体" w:eastAsia="方正小标宋简体"/>
          <w:color w:val="auto"/>
          <w:sz w:val="44"/>
          <w:szCs w:val="44"/>
        </w:rPr>
        <w:sectPr>
          <w:headerReference r:id="rId3" w:type="default"/>
          <w:footerReference r:id="rId4" w:type="default"/>
          <w:footerReference r:id="rId5" w:type="even"/>
          <w:pgSz w:w="11906" w:h="16838"/>
          <w:pgMar w:top="1440" w:right="2006" w:bottom="1440" w:left="1620" w:header="851" w:footer="992" w:gutter="0"/>
          <w:cols w:space="425" w:num="1"/>
          <w:docGrid w:type="lines" w:linePitch="312" w:charSpace="0"/>
        </w:sectPr>
      </w:pPr>
    </w:p>
    <w:p>
      <w:pPr>
        <w:numPr>
          <w:ilvl w:val="0"/>
          <w:numId w:val="0"/>
        </w:numPr>
        <w:spacing w:line="560" w:lineRule="exact"/>
        <w:ind w:left="420" w:leftChars="0"/>
        <w:jc w:val="center"/>
        <w:rPr>
          <w:rFonts w:hint="eastAsia" w:ascii="方正小标宋简体" w:hAnsi="Times New Roman" w:eastAsia="方正小标宋简体" w:cs="Times New Roman"/>
          <w:color w:val="auto"/>
          <w:sz w:val="44"/>
          <w:szCs w:val="44"/>
          <w:lang w:val="en-US" w:eastAsia="zh-CN"/>
        </w:rPr>
      </w:pPr>
      <w:r>
        <w:rPr>
          <w:rFonts w:hint="default" w:ascii="方正小标宋简体" w:hAnsi="Times New Roman" w:eastAsia="方正小标宋简体" w:cs="Times New Roman"/>
          <w:color w:val="auto"/>
          <w:sz w:val="44"/>
          <w:szCs w:val="44"/>
          <w:lang w:val="en" w:eastAsia="zh-CN"/>
        </w:rPr>
        <w:t>2</w:t>
      </w:r>
      <w:r>
        <w:rPr>
          <w:rFonts w:hint="eastAsia" w:ascii="方正小标宋简体" w:hAnsi="Times New Roman" w:eastAsia="方正小标宋简体" w:cs="Times New Roman"/>
          <w:color w:val="auto"/>
          <w:sz w:val="44"/>
          <w:szCs w:val="44"/>
          <w:lang w:val="en-US" w:eastAsia="zh-CN"/>
        </w:rPr>
        <w:t>022年度法律顾问服务项目需求说明书</w:t>
      </w:r>
    </w:p>
    <w:p>
      <w:pPr>
        <w:numPr>
          <w:ilvl w:val="0"/>
          <w:numId w:val="0"/>
        </w:numPr>
        <w:spacing w:line="560" w:lineRule="exact"/>
        <w:ind w:left="420" w:leftChars="0"/>
        <w:rPr>
          <w:rFonts w:hint="eastAsia" w:asciiTheme="minorEastAsia" w:hAnsiTheme="minorEastAsia" w:eastAsiaTheme="minorEastAsia" w:cstheme="minorEastAsia"/>
          <w:b/>
          <w:bCs/>
          <w:color w:val="auto"/>
          <w:sz w:val="24"/>
          <w:lang w:val="en-US" w:eastAsia="zh-CN"/>
        </w:rPr>
      </w:pPr>
    </w:p>
    <w:p>
      <w:pPr>
        <w:numPr>
          <w:ilvl w:val="0"/>
          <w:numId w:val="0"/>
        </w:numPr>
        <w:spacing w:line="560" w:lineRule="exact"/>
        <w:ind w:left="420" w:leftChars="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lang w:eastAsia="zh-CN"/>
        </w:rPr>
        <w:t>项目概况</w:t>
      </w:r>
    </w:p>
    <w:p>
      <w:pPr>
        <w:ind w:firstLine="560" w:firstLineChars="200"/>
        <w:rPr>
          <w:color w:val="auto"/>
          <w:sz w:val="28"/>
          <w:szCs w:val="28"/>
        </w:rPr>
      </w:pPr>
      <w:r>
        <w:rPr>
          <w:rFonts w:hint="eastAsia"/>
          <w:color w:val="auto"/>
          <w:sz w:val="28"/>
          <w:szCs w:val="28"/>
        </w:rPr>
        <w:t>深圳</w:t>
      </w:r>
      <w:r>
        <w:rPr>
          <w:rFonts w:hint="eastAsia" w:ascii="Times New Roman" w:hAnsi="Times New Roman" w:eastAsia="宋体" w:cs="Times New Roman"/>
          <w:color w:val="auto"/>
          <w:sz w:val="28"/>
          <w:szCs w:val="28"/>
          <w:lang w:val="en-US" w:eastAsia="zh-CN"/>
        </w:rPr>
        <w:t>市招生考试办公室</w:t>
      </w:r>
      <w:r>
        <w:rPr>
          <w:rFonts w:hint="eastAsia" w:ascii="Times New Roman" w:hAnsi="Times New Roman" w:eastAsia="宋体" w:cs="Times New Roman"/>
          <w:color w:val="auto"/>
          <w:sz w:val="28"/>
          <w:szCs w:val="28"/>
        </w:rPr>
        <w:t>2022年</w:t>
      </w:r>
      <w:r>
        <w:rPr>
          <w:rFonts w:hint="eastAsia"/>
          <w:color w:val="auto"/>
          <w:sz w:val="28"/>
          <w:szCs w:val="28"/>
        </w:rPr>
        <w:t>度法律顾问服务项目是为深圳</w:t>
      </w:r>
      <w:r>
        <w:rPr>
          <w:rFonts w:hint="eastAsia"/>
          <w:color w:val="auto"/>
          <w:sz w:val="28"/>
          <w:szCs w:val="28"/>
          <w:lang w:val="en-US" w:eastAsia="zh-CN"/>
        </w:rPr>
        <w:t>市招生考试办公室</w:t>
      </w:r>
      <w:r>
        <w:rPr>
          <w:rFonts w:hint="eastAsia"/>
          <w:color w:val="auto"/>
          <w:sz w:val="28"/>
          <w:szCs w:val="28"/>
        </w:rPr>
        <w:t>提供常年法律顾问服务。</w:t>
      </w:r>
    </w:p>
    <w:p>
      <w:pPr>
        <w:numPr>
          <w:ilvl w:val="0"/>
          <w:numId w:val="0"/>
        </w:numPr>
        <w:spacing w:line="560" w:lineRule="exact"/>
        <w:ind w:left="420" w:leftChars="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lang w:val="zh-CN" w:eastAsia="zh-CN"/>
        </w:rPr>
        <w:t>项目服务内容</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1、及时准确解答日常工作中的法律咨询；</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2、对各类合同、文件、规章制度进行法律审核，出具书面法律审核意见；</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3、对</w:t>
      </w:r>
      <w:r>
        <w:rPr>
          <w:rFonts w:hint="eastAsia"/>
          <w:color w:val="auto"/>
          <w:sz w:val="28"/>
          <w:szCs w:val="28"/>
          <w:lang w:val="en-US" w:eastAsia="zh-CN"/>
        </w:rPr>
        <w:t>我办</w:t>
      </w:r>
      <w:r>
        <w:rPr>
          <w:rFonts w:hint="eastAsia" w:eastAsia="宋体"/>
          <w:color w:val="auto"/>
          <w:sz w:val="28"/>
          <w:szCs w:val="28"/>
          <w:lang w:val="en-US" w:eastAsia="zh-CN"/>
        </w:rPr>
        <w:t>重大决策、重大法律事务，进行法律审查和法律风险评估，出具书面法律意见；</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4、根据</w:t>
      </w:r>
      <w:r>
        <w:rPr>
          <w:rFonts w:hint="eastAsia"/>
          <w:color w:val="auto"/>
          <w:sz w:val="28"/>
          <w:szCs w:val="28"/>
          <w:lang w:val="en-US" w:eastAsia="zh-CN"/>
        </w:rPr>
        <w:t>我办</w:t>
      </w:r>
      <w:r>
        <w:rPr>
          <w:rFonts w:hint="eastAsia" w:eastAsia="宋体"/>
          <w:color w:val="auto"/>
          <w:sz w:val="28"/>
          <w:szCs w:val="28"/>
          <w:lang w:val="en-US" w:eastAsia="zh-CN"/>
        </w:rPr>
        <w:t>需要，参与各类矛盾纠纷、信访问题的协商谈判、依法处理；</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5、</w:t>
      </w:r>
      <w:r>
        <w:rPr>
          <w:rFonts w:hint="eastAsia"/>
          <w:color w:val="auto"/>
          <w:sz w:val="28"/>
          <w:szCs w:val="28"/>
          <w:lang w:val="en-US" w:eastAsia="zh-CN"/>
        </w:rPr>
        <w:t>向我办提供代理的案件的案例分析讲评。</w:t>
      </w:r>
      <w:r>
        <w:rPr>
          <w:rFonts w:hint="eastAsia" w:eastAsia="宋体"/>
          <w:color w:val="auto"/>
          <w:sz w:val="28"/>
          <w:szCs w:val="28"/>
          <w:lang w:val="en-US" w:eastAsia="zh-CN"/>
        </w:rPr>
        <w:t>代理行政复议、行政诉讼、民事诉讼及仲裁案件</w:t>
      </w:r>
      <w:r>
        <w:rPr>
          <w:rFonts w:hint="eastAsia"/>
          <w:color w:val="auto"/>
          <w:sz w:val="28"/>
          <w:szCs w:val="28"/>
          <w:lang w:val="en-US" w:eastAsia="zh-CN"/>
        </w:rPr>
        <w:t>事项另行约定</w:t>
      </w:r>
      <w:r>
        <w:rPr>
          <w:rFonts w:hint="eastAsia" w:eastAsia="宋体"/>
          <w:color w:val="auto"/>
          <w:sz w:val="28"/>
          <w:szCs w:val="28"/>
          <w:lang w:val="en-US" w:eastAsia="zh-CN"/>
        </w:rPr>
        <w:t>；</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6、根据</w:t>
      </w:r>
      <w:r>
        <w:rPr>
          <w:rFonts w:hint="eastAsia"/>
          <w:color w:val="auto"/>
          <w:sz w:val="28"/>
          <w:szCs w:val="28"/>
          <w:lang w:val="en-US" w:eastAsia="zh-CN"/>
        </w:rPr>
        <w:t>我办</w:t>
      </w:r>
      <w:r>
        <w:rPr>
          <w:rFonts w:hint="eastAsia" w:eastAsia="宋体"/>
          <w:color w:val="auto"/>
          <w:sz w:val="28"/>
          <w:szCs w:val="28"/>
          <w:lang w:val="en-US" w:eastAsia="zh-CN"/>
        </w:rPr>
        <w:t>工作需要，</w:t>
      </w:r>
      <w:r>
        <w:rPr>
          <w:rFonts w:hint="eastAsia"/>
          <w:color w:val="auto"/>
          <w:sz w:val="28"/>
          <w:szCs w:val="28"/>
          <w:lang w:val="en-US" w:eastAsia="zh-CN"/>
        </w:rPr>
        <w:t>每季度</w:t>
      </w:r>
      <w:r>
        <w:rPr>
          <w:rFonts w:hint="eastAsia" w:eastAsia="宋体"/>
          <w:color w:val="auto"/>
          <w:sz w:val="28"/>
          <w:szCs w:val="28"/>
          <w:lang w:val="en-US" w:eastAsia="zh-CN"/>
        </w:rPr>
        <w:t>开展</w:t>
      </w:r>
      <w:r>
        <w:rPr>
          <w:rFonts w:hint="eastAsia"/>
          <w:color w:val="auto"/>
          <w:sz w:val="28"/>
          <w:szCs w:val="28"/>
          <w:lang w:val="en-US" w:eastAsia="zh-CN"/>
        </w:rPr>
        <w:t>一次</w:t>
      </w:r>
      <w:r>
        <w:rPr>
          <w:rFonts w:hint="eastAsia" w:eastAsia="宋体"/>
          <w:color w:val="auto"/>
          <w:sz w:val="28"/>
          <w:szCs w:val="28"/>
          <w:lang w:val="en-US" w:eastAsia="zh-CN"/>
        </w:rPr>
        <w:t>法律宣传、培训；</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7、</w:t>
      </w:r>
      <w:r>
        <w:rPr>
          <w:rFonts w:hint="eastAsia"/>
          <w:color w:val="auto"/>
          <w:sz w:val="28"/>
          <w:szCs w:val="28"/>
          <w:lang w:val="en-US" w:eastAsia="zh-CN"/>
        </w:rPr>
        <w:t>根据我办要求，在三考（高考、中考和学考）前做好全市诚信考试的法律宣传周活动；</w:t>
      </w:r>
    </w:p>
    <w:p>
      <w:pPr>
        <w:ind w:firstLine="560" w:firstLineChars="200"/>
        <w:rPr>
          <w:rFonts w:hAnsi="宋体"/>
          <w:color w:val="auto"/>
          <w:sz w:val="24"/>
        </w:rPr>
      </w:pPr>
      <w:r>
        <w:rPr>
          <w:rFonts w:hint="eastAsia"/>
          <w:color w:val="auto"/>
          <w:sz w:val="28"/>
          <w:szCs w:val="28"/>
          <w:lang w:val="en-US" w:eastAsia="zh-CN"/>
        </w:rPr>
        <w:t>8、</w:t>
      </w:r>
      <w:r>
        <w:rPr>
          <w:rFonts w:hint="eastAsia" w:eastAsia="宋体"/>
          <w:color w:val="auto"/>
          <w:sz w:val="28"/>
          <w:szCs w:val="28"/>
          <w:lang w:val="en-US" w:eastAsia="zh-CN"/>
        </w:rPr>
        <w:t>完成其他交办法律工作。</w:t>
      </w:r>
    </w:p>
    <w:p>
      <w:pPr>
        <w:numPr>
          <w:ilvl w:val="0"/>
          <w:numId w:val="0"/>
        </w:numPr>
        <w:spacing w:line="560" w:lineRule="exact"/>
        <w:ind w:left="420" w:leftChars="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lang w:eastAsia="zh-CN"/>
        </w:rPr>
        <w:t>项目服务要求</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1、项目服务团队负责人应具有政府部门或教育系统常年法律顾问服务经验，除项目负责人之外服务团队应有</w:t>
      </w:r>
      <w:r>
        <w:rPr>
          <w:rFonts w:hint="eastAsia"/>
          <w:color w:val="auto"/>
          <w:sz w:val="28"/>
          <w:szCs w:val="28"/>
          <w:lang w:val="en-US" w:eastAsia="zh-CN"/>
        </w:rPr>
        <w:t>1</w:t>
      </w:r>
      <w:r>
        <w:rPr>
          <w:rFonts w:hint="eastAsia" w:eastAsia="宋体"/>
          <w:color w:val="auto"/>
          <w:sz w:val="28"/>
          <w:szCs w:val="28"/>
          <w:lang w:val="en-US" w:eastAsia="zh-CN"/>
        </w:rPr>
        <w:t>名及以上执业律师；</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2、投标人须在合理时间内对采购人的法律服务事项（咨询、合同审核、参加会议）作出答复；</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3、服务期内投标人须保持良好的服务态度，合同期满后可根据中标人履约情况按规定延长合同期，最长不超过3年；</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4、遵守因服务过程中获取的甲方信息的保密责任。</w:t>
      </w:r>
    </w:p>
    <w:p>
      <w:pPr>
        <w:ind w:firstLine="560" w:firstLineChars="200"/>
        <w:rPr>
          <w:rFonts w:hint="eastAsia" w:eastAsia="宋体"/>
          <w:color w:val="auto"/>
          <w:sz w:val="28"/>
          <w:szCs w:val="28"/>
          <w:lang w:val="en-US" w:eastAsia="zh-CN"/>
        </w:rPr>
      </w:pPr>
    </w:p>
    <w:p>
      <w:pPr>
        <w:pStyle w:val="2"/>
        <w:rPr>
          <w:color w:val="auto"/>
        </w:rPr>
      </w:pPr>
      <w:r>
        <w:rPr>
          <w:color w:val="auto"/>
        </w:rPr>
        <w:br w:type="page"/>
      </w:r>
    </w:p>
    <w:p>
      <w:pPr>
        <w:spacing w:line="560" w:lineRule="exact"/>
        <w:rPr>
          <w:rFonts w:ascii="方正小标宋简体" w:eastAsia="方正小标宋简体"/>
          <w:color w:val="auto"/>
          <w:sz w:val="24"/>
        </w:rPr>
      </w:pPr>
      <w:r>
        <w:rPr>
          <w:rFonts w:hint="eastAsia" w:ascii="方正小标宋简体" w:eastAsia="方正小标宋简体"/>
          <w:color w:val="auto"/>
          <w:sz w:val="24"/>
        </w:rPr>
        <w:t>附件2</w:t>
      </w:r>
    </w:p>
    <w:p>
      <w:pPr>
        <w:spacing w:line="580" w:lineRule="exact"/>
        <w:jc w:val="center"/>
        <w:rPr>
          <w:rFonts w:ascii="小标宋" w:hAnsi="宋体" w:eastAsia="小标宋" w:cs="方正小标宋简体"/>
          <w:color w:val="auto"/>
          <w:sz w:val="44"/>
          <w:szCs w:val="44"/>
        </w:rPr>
      </w:pPr>
      <w:r>
        <w:rPr>
          <w:rFonts w:hint="eastAsia" w:ascii="小标宋" w:hAnsi="宋体" w:eastAsia="小标宋" w:cs="方正小标宋简体"/>
          <w:color w:val="auto"/>
          <w:sz w:val="44"/>
          <w:szCs w:val="44"/>
        </w:rPr>
        <w:t>承  诺  书</w:t>
      </w:r>
    </w:p>
    <w:p>
      <w:pPr>
        <w:spacing w:line="580" w:lineRule="exact"/>
        <w:jc w:val="center"/>
        <w:rPr>
          <w:rFonts w:ascii="小标宋" w:hAnsi="宋体" w:eastAsia="小标宋" w:cs="楷体_GB2312"/>
          <w:color w:val="auto"/>
          <w:sz w:val="32"/>
          <w:szCs w:val="32"/>
        </w:rPr>
      </w:pPr>
      <w:r>
        <w:rPr>
          <w:rFonts w:hint="eastAsia" w:ascii="小标宋" w:hAnsi="宋体" w:eastAsia="小标宋" w:cs="楷体_GB2312"/>
          <w:color w:val="auto"/>
          <w:sz w:val="32"/>
          <w:szCs w:val="32"/>
        </w:rPr>
        <w:t>（与投标文件同时提交）</w:t>
      </w:r>
    </w:p>
    <w:p>
      <w:pPr>
        <w:spacing w:line="580" w:lineRule="exac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本公司郑重承诺：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一、遵循公开、公平、公正和诚实信用的原则参加深圳市招生考试办公室投标活动；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二、所提供的一切材料都是真实、有效、合法的；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三、不与其他投标人相互串通投标报价，不排挤其他投标人的公平竞争，损害招标人或其他投标人的合法权益；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四、不与招标人或招标代理机构串通投标，损害国家利益、社会公共利益或者他人的合法权益；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五、不向招标人或者评标成员行贿以牟取中标；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六、不以他人名义投标或者以其他方式弄虚作假，骗取中标；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七、不出卖资质，让他人挂靠投标</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rPr>
        <w:t>不得将本项目承包给第三方</w:t>
      </w:r>
      <w:r>
        <w:rPr>
          <w:rFonts w:hint="eastAsia" w:ascii="仿宋_GB2312" w:hAnsi="仿宋_GB2312" w:eastAsia="仿宋_GB2312" w:cs="仿宋_GB2312"/>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八、不恶意压低或抬高投标报价；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九、不在开标后进行虚假恶意投诉；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十、按时参加标前答疑、按时递交投标文件，不在招标文件规定的投标有效期内随意撤回投标；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十一、在规定期限内与采购单位签订合同，在规定期限内履行合同条款。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本公司若有违反本承诺内容的行为，愿意承担法律责任，包括接受相关行政主管部门作出的处罚。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投 标 单 位（盖章）：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olor w:val="auto"/>
          <w:kern w:val="0"/>
          <w:sz w:val="24"/>
        </w:rPr>
      </w:pPr>
    </w:p>
    <w:p>
      <w:pPr>
        <w:rPr>
          <w:color w:val="auto"/>
        </w:rPr>
      </w:pPr>
    </w:p>
    <w:sectPr>
      <w:pgSz w:w="11906" w:h="16838"/>
      <w:pgMar w:top="1440" w:right="200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A687BF4-D425-4610-83B8-B2F8DDE922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5CDCB6-DEC9-43F3-9E85-6A8800148B5A}"/>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F3A2396F-6781-4DD2-A698-DBF4F49899F8}"/>
  </w:font>
  <w:font w:name="方正小标宋简体">
    <w:panose1 w:val="02000000000000000000"/>
    <w:charset w:val="86"/>
    <w:family w:val="script"/>
    <w:pitch w:val="default"/>
    <w:sig w:usb0="00000001" w:usb1="08000000" w:usb2="00000000" w:usb3="00000000" w:csb0="00040000" w:csb1="00000000"/>
    <w:embedRegular r:id="rId4" w:fontKey="{D0FC44AF-8FC7-4C17-9A7D-9FBB3C637DF2}"/>
  </w:font>
  <w:font w:name="仿宋">
    <w:panose1 w:val="02010609060101010101"/>
    <w:charset w:val="86"/>
    <w:family w:val="auto"/>
    <w:pitch w:val="default"/>
    <w:sig w:usb0="800002BF" w:usb1="38CF7CFA" w:usb2="00000016" w:usb3="00000000" w:csb0="00040001" w:csb1="00000000"/>
    <w:embedRegular r:id="rId5" w:fontKey="{39DC3A35-75C2-465D-8060-9193888CB68C}"/>
  </w:font>
  <w:font w:name="小标宋">
    <w:altName w:val="微软雅黑"/>
    <w:panose1 w:val="00000000000000000000"/>
    <w:charset w:val="86"/>
    <w:family w:val="script"/>
    <w:pitch w:val="default"/>
    <w:sig w:usb0="00000000" w:usb1="00000000" w:usb2="00000010" w:usb3="00000000" w:csb0="00040000" w:csb1="00000000"/>
    <w:embedRegular r:id="rId6" w:fontKey="{712B1D87-39D1-460A-9FDE-9A22680F8A84}"/>
  </w:font>
  <w:font w:name="楷体_GB2312">
    <w:altName w:val="楷体"/>
    <w:panose1 w:val="02010609030101010101"/>
    <w:charset w:val="86"/>
    <w:family w:val="modern"/>
    <w:pitch w:val="default"/>
    <w:sig w:usb0="00000000" w:usb1="00000000" w:usb2="00000000" w:usb3="00000000" w:csb0="00040000" w:csb1="00000000"/>
    <w:embedRegular r:id="rId7" w:fontKey="{9B3C8EA2-52C4-4B03-8156-09C4FE144EA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A1A64"/>
    <w:multiLevelType w:val="multilevel"/>
    <w:tmpl w:val="0F1A1A64"/>
    <w:lvl w:ilvl="0" w:tentative="0">
      <w:start w:val="2"/>
      <w:numFmt w:val="decimal"/>
      <w:suff w:val="noth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3E592662"/>
    <w:multiLevelType w:val="multilevel"/>
    <w:tmpl w:val="3E592662"/>
    <w:lvl w:ilvl="0" w:tentative="0">
      <w:start w:val="1"/>
      <w:numFmt w:val="decimal"/>
      <w:pStyle w:val="3"/>
      <w:lvlText w:val="%1."/>
      <w:lvlJc w:val="left"/>
      <w:pPr>
        <w:ind w:left="420" w:hanging="420"/>
      </w:pPr>
      <w:rPr>
        <w:rFonts w:hint="eastAsia"/>
        <w:b/>
        <w:i w:val="0"/>
        <w:sz w:val="52"/>
        <w:szCs w:val="52"/>
      </w:rPr>
    </w:lvl>
    <w:lvl w:ilvl="1" w:tentative="0">
      <w:start w:val="1"/>
      <w:numFmt w:val="decimal"/>
      <w:pStyle w:val="4"/>
      <w:suff w:val="space"/>
      <w:lvlText w:val="%1.%2"/>
      <w:lvlJc w:val="left"/>
      <w:pPr>
        <w:ind w:left="142" w:firstLine="0"/>
      </w:pPr>
      <w:rPr>
        <w:rFonts w:hint="default" w:ascii="Times New Roman" w:hAnsi="Times New Roman" w:cs="Times New Roman"/>
        <w:b/>
        <w:i w:val="0"/>
        <w:sz w:val="32"/>
      </w:rPr>
    </w:lvl>
    <w:lvl w:ilvl="2" w:tentative="0">
      <w:start w:val="1"/>
      <w:numFmt w:val="decimal"/>
      <w:pStyle w:val="5"/>
      <w:suff w:val="space"/>
      <w:lvlText w:val="%1.%2.%3"/>
      <w:lvlJc w:val="left"/>
      <w:pPr>
        <w:ind w:left="0" w:firstLine="0"/>
      </w:pPr>
      <w:rPr>
        <w:rFonts w:hint="default" w:ascii="Times New Roman" w:hAnsi="Times New Roman" w:eastAsia="宋体" w:cs="Times New Roman"/>
        <w:b/>
        <w:i w:val="0"/>
        <w:sz w:val="30"/>
      </w:rPr>
    </w:lvl>
    <w:lvl w:ilvl="3" w:tentative="0">
      <w:start w:val="1"/>
      <w:numFmt w:val="decimal"/>
      <w:pStyle w:val="6"/>
      <w:suff w:val="nothing"/>
      <w:lvlText w:val="%1.%2.%3.%4"/>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7"/>
      <w:suff w:val="nothing"/>
      <w:lvlText w:val="%1.%2.%3.%4.%5 "/>
      <w:lvlJc w:val="left"/>
      <w:pPr>
        <w:ind w:left="0" w:firstLine="0"/>
      </w:pPr>
      <w:rPr>
        <w:rFonts w:hint="default" w:ascii="Times New Roman" w:hAnsi="Times New Roman" w:cs="Times New Roman"/>
        <w:b/>
        <w:i w:val="0"/>
        <w:sz w:val="24"/>
      </w:rPr>
    </w:lvl>
    <w:lvl w:ilvl="5" w:tentative="0">
      <w:start w:val="1"/>
      <w:numFmt w:val="decimal"/>
      <w:pStyle w:val="8"/>
      <w:suff w:val="nothing"/>
      <w:lvlText w:val="%1.%2.%3.%4.%5.%6"/>
      <w:lvlJc w:val="left"/>
      <w:pPr>
        <w:ind w:left="708"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pStyle w:val="9"/>
      <w:suff w:val="nothing"/>
      <w:lvlText w:val="%1.%2.%3.%4.%5.%6.%7"/>
      <w:lvlJc w:val="left"/>
      <w:pPr>
        <w:ind w:left="1702" w:firstLine="0"/>
      </w:pPr>
      <w:rPr>
        <w:rFonts w:hint="eastAsia"/>
      </w:rPr>
    </w:lvl>
    <w:lvl w:ilvl="7" w:tentative="0">
      <w:start w:val="1"/>
      <w:numFmt w:val="none"/>
      <w:suff w:val="nothing"/>
      <w:lvlText w:val=""/>
      <w:lvlJc w:val="left"/>
      <w:pPr>
        <w:ind w:left="708" w:firstLine="0"/>
      </w:pPr>
      <w:rPr>
        <w:rFonts w:hint="eastAsia"/>
      </w:rPr>
    </w:lvl>
    <w:lvl w:ilvl="8" w:tentative="0">
      <w:start w:val="1"/>
      <w:numFmt w:val="none"/>
      <w:suff w:val="nothing"/>
      <w:lvlText w:val=""/>
      <w:lvlJc w:val="left"/>
      <w:pPr>
        <w:ind w:left="708" w:firstLine="0"/>
      </w:pPr>
      <w:rPr>
        <w:rFonts w:hint="eastAsia"/>
      </w:rPr>
    </w:lvl>
  </w:abstractNum>
  <w:abstractNum w:abstractNumId="2">
    <w:nsid w:val="4AC95138"/>
    <w:multiLevelType w:val="multilevel"/>
    <w:tmpl w:val="4AC9513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76F44918"/>
    <w:multiLevelType w:val="multilevel"/>
    <w:tmpl w:val="76F44918"/>
    <w:lvl w:ilvl="0" w:tentative="0">
      <w:start w:val="1"/>
      <w:numFmt w:val="lowerLetter"/>
      <w:pStyle w:val="39"/>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E874DD"/>
    <w:rsid w:val="000A2858"/>
    <w:rsid w:val="001061C2"/>
    <w:rsid w:val="001365DE"/>
    <w:rsid w:val="0014780C"/>
    <w:rsid w:val="00187B2B"/>
    <w:rsid w:val="001A58D5"/>
    <w:rsid w:val="00206E6A"/>
    <w:rsid w:val="00234250"/>
    <w:rsid w:val="00256251"/>
    <w:rsid w:val="00274D2D"/>
    <w:rsid w:val="002B188C"/>
    <w:rsid w:val="00366820"/>
    <w:rsid w:val="00440A69"/>
    <w:rsid w:val="0047643A"/>
    <w:rsid w:val="00504477"/>
    <w:rsid w:val="00514D01"/>
    <w:rsid w:val="00546306"/>
    <w:rsid w:val="006539D3"/>
    <w:rsid w:val="006A22BE"/>
    <w:rsid w:val="006C55BB"/>
    <w:rsid w:val="006F4B4B"/>
    <w:rsid w:val="007D68AA"/>
    <w:rsid w:val="00862B9C"/>
    <w:rsid w:val="0089562D"/>
    <w:rsid w:val="009058FE"/>
    <w:rsid w:val="00937B9A"/>
    <w:rsid w:val="009A6A01"/>
    <w:rsid w:val="009C1251"/>
    <w:rsid w:val="009E187F"/>
    <w:rsid w:val="00A1787D"/>
    <w:rsid w:val="00A936E3"/>
    <w:rsid w:val="00AD2586"/>
    <w:rsid w:val="00B37272"/>
    <w:rsid w:val="00BA2323"/>
    <w:rsid w:val="00BD345F"/>
    <w:rsid w:val="00BF529C"/>
    <w:rsid w:val="00C01B43"/>
    <w:rsid w:val="00CB4F4B"/>
    <w:rsid w:val="00D55171"/>
    <w:rsid w:val="00D77F6F"/>
    <w:rsid w:val="00E0355A"/>
    <w:rsid w:val="00E7570F"/>
    <w:rsid w:val="00E764BE"/>
    <w:rsid w:val="00E874DD"/>
    <w:rsid w:val="00EF6979"/>
    <w:rsid w:val="00F14698"/>
    <w:rsid w:val="00F26540"/>
    <w:rsid w:val="00F86517"/>
    <w:rsid w:val="00FB63A4"/>
    <w:rsid w:val="00FE2987"/>
    <w:rsid w:val="021627A8"/>
    <w:rsid w:val="029C645F"/>
    <w:rsid w:val="033477D8"/>
    <w:rsid w:val="040769B4"/>
    <w:rsid w:val="06E558C0"/>
    <w:rsid w:val="0882611F"/>
    <w:rsid w:val="09B24F76"/>
    <w:rsid w:val="0B0A67BB"/>
    <w:rsid w:val="0B123410"/>
    <w:rsid w:val="0B3044F8"/>
    <w:rsid w:val="0BB61726"/>
    <w:rsid w:val="0C9E383E"/>
    <w:rsid w:val="10304B41"/>
    <w:rsid w:val="117E70D9"/>
    <w:rsid w:val="122B14A7"/>
    <w:rsid w:val="170B5FEB"/>
    <w:rsid w:val="19FA2664"/>
    <w:rsid w:val="1A216666"/>
    <w:rsid w:val="1C2C4810"/>
    <w:rsid w:val="1D916F19"/>
    <w:rsid w:val="1E3D4BD0"/>
    <w:rsid w:val="1F516372"/>
    <w:rsid w:val="20190F95"/>
    <w:rsid w:val="21354626"/>
    <w:rsid w:val="223F193D"/>
    <w:rsid w:val="25C70668"/>
    <w:rsid w:val="2801524C"/>
    <w:rsid w:val="2A106A13"/>
    <w:rsid w:val="2A92062E"/>
    <w:rsid w:val="2B3B4E89"/>
    <w:rsid w:val="2BC952DB"/>
    <w:rsid w:val="2C9E6EC0"/>
    <w:rsid w:val="2D5A2D3A"/>
    <w:rsid w:val="30424B5C"/>
    <w:rsid w:val="33B365F2"/>
    <w:rsid w:val="350614A7"/>
    <w:rsid w:val="3772688A"/>
    <w:rsid w:val="3BE07466"/>
    <w:rsid w:val="3CB452D3"/>
    <w:rsid w:val="404A0A7A"/>
    <w:rsid w:val="44603F19"/>
    <w:rsid w:val="48A56DCE"/>
    <w:rsid w:val="4B5607E3"/>
    <w:rsid w:val="4E0E5DC3"/>
    <w:rsid w:val="4E2C69CB"/>
    <w:rsid w:val="4EC436C7"/>
    <w:rsid w:val="4F441EE1"/>
    <w:rsid w:val="55F832F3"/>
    <w:rsid w:val="56F744F2"/>
    <w:rsid w:val="576F4E49"/>
    <w:rsid w:val="598F14FE"/>
    <w:rsid w:val="640E6343"/>
    <w:rsid w:val="65FE2633"/>
    <w:rsid w:val="67700DB2"/>
    <w:rsid w:val="6CB866DB"/>
    <w:rsid w:val="70BB64C3"/>
    <w:rsid w:val="727B3DDA"/>
    <w:rsid w:val="764E6104"/>
    <w:rsid w:val="7AC71CCF"/>
    <w:rsid w:val="7BC46326"/>
    <w:rsid w:val="7D4C579C"/>
    <w:rsid w:val="BFAFCAF9"/>
    <w:rsid w:val="FEB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numPr>
        <w:ilvl w:val="0"/>
        <w:numId w:val="1"/>
      </w:numPr>
      <w:spacing w:before="340" w:after="330" w:line="578" w:lineRule="auto"/>
      <w:jc w:val="left"/>
      <w:outlineLvl w:val="0"/>
    </w:pPr>
    <w:rPr>
      <w:b/>
      <w:bCs/>
      <w:kern w:val="44"/>
      <w:sz w:val="44"/>
      <w:szCs w:val="44"/>
      <w:lang w:val="zh-CN"/>
    </w:rPr>
  </w:style>
  <w:style w:type="paragraph" w:styleId="4">
    <w:name w:val="heading 2"/>
    <w:basedOn w:val="1"/>
    <w:next w:val="1"/>
    <w:link w:val="21"/>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5">
    <w:name w:val="heading 3"/>
    <w:basedOn w:val="1"/>
    <w:next w:val="1"/>
    <w:link w:val="22"/>
    <w:unhideWhenUsed/>
    <w:qFormat/>
    <w:uiPriority w:val="0"/>
    <w:pPr>
      <w:keepNext/>
      <w:keepLines/>
      <w:numPr>
        <w:ilvl w:val="2"/>
        <w:numId w:val="1"/>
      </w:numPr>
      <w:spacing w:before="260" w:after="260" w:line="415" w:lineRule="auto"/>
      <w:outlineLvl w:val="2"/>
    </w:pPr>
    <w:rPr>
      <w:b/>
      <w:bCs/>
      <w:kern w:val="0"/>
      <w:sz w:val="32"/>
      <w:szCs w:val="32"/>
      <w:lang w:val="zh-CN"/>
    </w:rPr>
  </w:style>
  <w:style w:type="paragraph" w:styleId="6">
    <w:name w:val="heading 4"/>
    <w:basedOn w:val="1"/>
    <w:next w:val="1"/>
    <w:link w:val="23"/>
    <w:unhideWhenUsed/>
    <w:qFormat/>
    <w:uiPriority w:val="0"/>
    <w:pPr>
      <w:keepNext/>
      <w:keepLines/>
      <w:numPr>
        <w:ilvl w:val="3"/>
        <w:numId w:val="1"/>
      </w:numPr>
      <w:spacing w:before="280" w:after="290" w:line="376" w:lineRule="auto"/>
      <w:outlineLvl w:val="3"/>
    </w:pPr>
    <w:rPr>
      <w:rFonts w:ascii="Calibri Light" w:hAnsi="Calibri Light"/>
      <w:b/>
      <w:bCs/>
      <w:kern w:val="0"/>
      <w:sz w:val="28"/>
      <w:szCs w:val="28"/>
      <w:lang w:val="zh-CN"/>
    </w:rPr>
  </w:style>
  <w:style w:type="paragraph" w:styleId="7">
    <w:name w:val="heading 5"/>
    <w:basedOn w:val="1"/>
    <w:next w:val="1"/>
    <w:link w:val="24"/>
    <w:qFormat/>
    <w:uiPriority w:val="0"/>
    <w:pPr>
      <w:keepNext/>
      <w:keepLines/>
      <w:widowControl/>
      <w:numPr>
        <w:ilvl w:val="4"/>
        <w:numId w:val="1"/>
      </w:numPr>
      <w:spacing w:before="280" w:after="290" w:line="376" w:lineRule="auto"/>
      <w:jc w:val="left"/>
      <w:outlineLvl w:val="4"/>
    </w:pPr>
    <w:rPr>
      <w:rFonts w:ascii="宋体" w:hAnsi="宋体"/>
      <w:b/>
      <w:bCs/>
      <w:kern w:val="0"/>
      <w:sz w:val="28"/>
      <w:szCs w:val="28"/>
      <w:lang w:val="zh-CN"/>
    </w:rPr>
  </w:style>
  <w:style w:type="paragraph" w:styleId="8">
    <w:name w:val="heading 6"/>
    <w:basedOn w:val="1"/>
    <w:next w:val="1"/>
    <w:link w:val="25"/>
    <w:qFormat/>
    <w:uiPriority w:val="0"/>
    <w:pPr>
      <w:keepNext/>
      <w:keepLines/>
      <w:widowControl/>
      <w:numPr>
        <w:ilvl w:val="5"/>
        <w:numId w:val="1"/>
      </w:numPr>
      <w:spacing w:before="240" w:after="64" w:line="320" w:lineRule="auto"/>
      <w:ind w:left="0"/>
      <w:jc w:val="left"/>
      <w:outlineLvl w:val="5"/>
    </w:pPr>
    <w:rPr>
      <w:rFonts w:ascii="Arial" w:hAnsi="Arial" w:eastAsia="黑体"/>
      <w:b/>
      <w:bCs/>
      <w:spacing w:val="-5"/>
      <w:kern w:val="0"/>
      <w:sz w:val="24"/>
      <w:lang w:val="zh-CN" w:eastAsia="en-US"/>
    </w:rPr>
  </w:style>
  <w:style w:type="paragraph" w:styleId="9">
    <w:name w:val="heading 7"/>
    <w:basedOn w:val="1"/>
    <w:next w:val="1"/>
    <w:link w:val="26"/>
    <w:qFormat/>
    <w:uiPriority w:val="0"/>
    <w:pPr>
      <w:keepNext/>
      <w:keepLines/>
      <w:widowControl/>
      <w:numPr>
        <w:ilvl w:val="6"/>
        <w:numId w:val="1"/>
      </w:numPr>
      <w:spacing w:before="240" w:after="64" w:line="320" w:lineRule="auto"/>
      <w:ind w:left="0"/>
      <w:jc w:val="left"/>
      <w:outlineLvl w:val="6"/>
    </w:pPr>
    <w:rPr>
      <w:rFonts w:ascii="Arial" w:hAnsi="Arial"/>
      <w:b/>
      <w:bCs/>
      <w:spacing w:val="-5"/>
      <w:kern w:val="0"/>
      <w:sz w:val="24"/>
      <w:lang w:val="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bCs/>
      <w:sz w:val="32"/>
      <w:szCs w:val="32"/>
    </w:rPr>
  </w:style>
  <w:style w:type="paragraph" w:styleId="10">
    <w:name w:val="Body Text"/>
    <w:basedOn w:val="1"/>
    <w:link w:val="33"/>
    <w:unhideWhenUsed/>
    <w:qFormat/>
    <w:uiPriority w:val="99"/>
    <w:pPr>
      <w:spacing w:after="120"/>
    </w:pPr>
  </w:style>
  <w:style w:type="paragraph" w:styleId="11">
    <w:name w:val="Plain Text"/>
    <w:basedOn w:val="1"/>
    <w:link w:val="30"/>
    <w:qFormat/>
    <w:uiPriority w:val="0"/>
    <w:rPr>
      <w:rFonts w:ascii="宋体" w:hAnsi="Courier New"/>
      <w:kern w:val="0"/>
      <w:sz w:val="20"/>
      <w:szCs w:val="20"/>
      <w:lang w:val="zh-CN"/>
    </w:rPr>
  </w:style>
  <w:style w:type="paragraph" w:styleId="12">
    <w:name w:val="footer"/>
    <w:basedOn w:val="1"/>
    <w:link w:val="28"/>
    <w:unhideWhenUsed/>
    <w:qFormat/>
    <w:uiPriority w:val="99"/>
    <w:pPr>
      <w:tabs>
        <w:tab w:val="center" w:pos="4153"/>
        <w:tab w:val="right" w:pos="8306"/>
      </w:tabs>
      <w:snapToGrid w:val="0"/>
      <w:jc w:val="left"/>
    </w:pPr>
    <w:rPr>
      <w:rFonts w:ascii="Calibri" w:hAnsi="Calibri"/>
      <w:kern w:val="0"/>
      <w:sz w:val="18"/>
      <w:szCs w:val="18"/>
      <w:lang w:val="zh-CN"/>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w:basedOn w:val="10"/>
    <w:link w:val="34"/>
    <w:qFormat/>
    <w:uiPriority w:val="0"/>
    <w:pPr>
      <w:widowControl/>
      <w:ind w:firstLine="420" w:firstLineChars="100"/>
      <w:jc w:val="left"/>
    </w:pPr>
    <w:rPr>
      <w:kern w:val="0"/>
      <w:sz w:val="20"/>
      <w:szCs w:val="20"/>
      <w:lang w:val="zh-CN"/>
    </w:rPr>
  </w:style>
  <w:style w:type="table" w:styleId="17">
    <w:name w:val="Table Grid"/>
    <w:basedOn w:val="16"/>
    <w:unhideWhenUsed/>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标题 1 字符"/>
    <w:basedOn w:val="18"/>
    <w:link w:val="3"/>
    <w:qFormat/>
    <w:uiPriority w:val="0"/>
    <w:rPr>
      <w:rFonts w:ascii="Times New Roman" w:hAnsi="Times New Roman" w:eastAsia="宋体" w:cs="Times New Roman"/>
      <w:b/>
      <w:bCs/>
      <w:kern w:val="44"/>
      <w:sz w:val="44"/>
      <w:szCs w:val="44"/>
      <w:lang w:val="zh-CN" w:eastAsia="zh-CN"/>
    </w:rPr>
  </w:style>
  <w:style w:type="character" w:customStyle="1" w:styleId="21">
    <w:name w:val="标题 2 字符"/>
    <w:basedOn w:val="18"/>
    <w:link w:val="4"/>
    <w:qFormat/>
    <w:uiPriority w:val="0"/>
    <w:rPr>
      <w:rFonts w:ascii="Cambria" w:hAnsi="Cambria" w:eastAsia="宋体" w:cs="Times New Roman"/>
      <w:b/>
      <w:bCs/>
      <w:kern w:val="0"/>
      <w:sz w:val="32"/>
      <w:szCs w:val="32"/>
      <w:lang w:val="zh-CN" w:eastAsia="zh-CN"/>
    </w:rPr>
  </w:style>
  <w:style w:type="character" w:customStyle="1" w:styleId="22">
    <w:name w:val="标题 3 字符"/>
    <w:basedOn w:val="18"/>
    <w:link w:val="5"/>
    <w:qFormat/>
    <w:uiPriority w:val="0"/>
    <w:rPr>
      <w:rFonts w:ascii="Times New Roman" w:hAnsi="Times New Roman" w:eastAsia="宋体" w:cs="Times New Roman"/>
      <w:b/>
      <w:bCs/>
      <w:kern w:val="0"/>
      <w:sz w:val="32"/>
      <w:szCs w:val="32"/>
      <w:lang w:val="zh-CN" w:eastAsia="zh-CN"/>
    </w:rPr>
  </w:style>
  <w:style w:type="character" w:customStyle="1" w:styleId="23">
    <w:name w:val="标题 4 字符"/>
    <w:basedOn w:val="18"/>
    <w:link w:val="6"/>
    <w:qFormat/>
    <w:uiPriority w:val="0"/>
    <w:rPr>
      <w:rFonts w:ascii="Calibri Light" w:hAnsi="Calibri Light" w:eastAsia="宋体" w:cs="Times New Roman"/>
      <w:b/>
      <w:bCs/>
      <w:kern w:val="0"/>
      <w:sz w:val="28"/>
      <w:szCs w:val="28"/>
      <w:lang w:val="zh-CN" w:eastAsia="zh-CN"/>
    </w:rPr>
  </w:style>
  <w:style w:type="character" w:customStyle="1" w:styleId="24">
    <w:name w:val="标题 5 字符"/>
    <w:basedOn w:val="18"/>
    <w:link w:val="7"/>
    <w:qFormat/>
    <w:uiPriority w:val="0"/>
    <w:rPr>
      <w:rFonts w:ascii="宋体" w:hAnsi="宋体" w:eastAsia="宋体" w:cs="Times New Roman"/>
      <w:b/>
      <w:bCs/>
      <w:kern w:val="0"/>
      <w:sz w:val="28"/>
      <w:szCs w:val="28"/>
      <w:lang w:val="zh-CN" w:eastAsia="zh-CN"/>
    </w:rPr>
  </w:style>
  <w:style w:type="character" w:customStyle="1" w:styleId="25">
    <w:name w:val="标题 6 字符"/>
    <w:basedOn w:val="18"/>
    <w:link w:val="8"/>
    <w:qFormat/>
    <w:uiPriority w:val="0"/>
    <w:rPr>
      <w:rFonts w:ascii="Arial" w:hAnsi="Arial" w:eastAsia="黑体" w:cs="Times New Roman"/>
      <w:b/>
      <w:bCs/>
      <w:spacing w:val="-5"/>
      <w:kern w:val="0"/>
      <w:sz w:val="24"/>
      <w:szCs w:val="24"/>
      <w:lang w:val="zh-CN" w:eastAsia="en-US"/>
    </w:rPr>
  </w:style>
  <w:style w:type="character" w:customStyle="1" w:styleId="26">
    <w:name w:val="标题 7 字符"/>
    <w:basedOn w:val="18"/>
    <w:link w:val="9"/>
    <w:qFormat/>
    <w:uiPriority w:val="0"/>
    <w:rPr>
      <w:rFonts w:ascii="Arial" w:hAnsi="Arial" w:eastAsia="宋体" w:cs="Times New Roman"/>
      <w:b/>
      <w:bCs/>
      <w:spacing w:val="-5"/>
      <w:kern w:val="0"/>
      <w:sz w:val="24"/>
      <w:szCs w:val="24"/>
      <w:lang w:val="zh-CN" w:eastAsia="zh-CN"/>
    </w:rPr>
  </w:style>
  <w:style w:type="character" w:customStyle="1" w:styleId="27">
    <w:name w:val="页眉 字符"/>
    <w:basedOn w:val="18"/>
    <w:link w:val="13"/>
    <w:qFormat/>
    <w:uiPriority w:val="99"/>
    <w:rPr>
      <w:rFonts w:ascii="Calibri" w:hAnsi="Calibri" w:eastAsia="宋体" w:cs="Times New Roman"/>
      <w:kern w:val="0"/>
      <w:sz w:val="18"/>
      <w:szCs w:val="18"/>
      <w:lang w:val="zh-CN" w:eastAsia="zh-CN"/>
    </w:rPr>
  </w:style>
  <w:style w:type="character" w:customStyle="1" w:styleId="28">
    <w:name w:val="页脚 字符"/>
    <w:basedOn w:val="18"/>
    <w:link w:val="12"/>
    <w:qFormat/>
    <w:uiPriority w:val="99"/>
    <w:rPr>
      <w:rFonts w:ascii="Calibri" w:hAnsi="Calibri" w:eastAsia="宋体" w:cs="Times New Roman"/>
      <w:kern w:val="0"/>
      <w:sz w:val="18"/>
      <w:szCs w:val="18"/>
      <w:lang w:val="zh-CN" w:eastAsia="zh-CN"/>
    </w:rPr>
  </w:style>
  <w:style w:type="paragraph" w:customStyle="1" w:styleId="29">
    <w:name w:val="Block Quotation"/>
    <w:basedOn w:val="1"/>
    <w:next w:val="1"/>
    <w:qFormat/>
    <w:uiPriority w:val="0"/>
    <w:pPr>
      <w:autoSpaceDE w:val="0"/>
      <w:autoSpaceDN w:val="0"/>
      <w:adjustRightInd w:val="0"/>
      <w:spacing w:before="120" w:after="120"/>
      <w:jc w:val="left"/>
    </w:pPr>
    <w:rPr>
      <w:rFonts w:ascii="仿宋_GB2312" w:eastAsia="仿宋_GB2312"/>
      <w:kern w:val="0"/>
      <w:sz w:val="24"/>
    </w:rPr>
  </w:style>
  <w:style w:type="character" w:customStyle="1" w:styleId="30">
    <w:name w:val="纯文本 字符"/>
    <w:basedOn w:val="18"/>
    <w:link w:val="11"/>
    <w:qFormat/>
    <w:uiPriority w:val="0"/>
    <w:rPr>
      <w:rFonts w:ascii="宋体" w:hAnsi="Courier New" w:eastAsia="宋体" w:cs="Times New Roman"/>
      <w:kern w:val="0"/>
      <w:sz w:val="20"/>
      <w:szCs w:val="20"/>
      <w:lang w:val="zh-CN" w:eastAsia="zh-CN"/>
    </w:rPr>
  </w:style>
  <w:style w:type="paragraph" w:customStyle="1" w:styleId="31">
    <w:name w:val="彩色列表 - 强调文字颜色 11"/>
    <w:basedOn w:val="1"/>
    <w:qFormat/>
    <w:uiPriority w:val="34"/>
    <w:pPr>
      <w:ind w:firstLine="420" w:firstLineChars="200"/>
    </w:pPr>
  </w:style>
  <w:style w:type="paragraph" w:customStyle="1" w:styleId="32">
    <w:name w:val="列出段落1"/>
    <w:basedOn w:val="1"/>
    <w:qFormat/>
    <w:uiPriority w:val="34"/>
    <w:pPr>
      <w:ind w:firstLine="420" w:firstLineChars="200"/>
    </w:pPr>
  </w:style>
  <w:style w:type="character" w:customStyle="1" w:styleId="33">
    <w:name w:val="正文文本 字符"/>
    <w:basedOn w:val="18"/>
    <w:link w:val="10"/>
    <w:semiHidden/>
    <w:qFormat/>
    <w:uiPriority w:val="99"/>
    <w:rPr>
      <w:rFonts w:ascii="Times New Roman" w:hAnsi="Times New Roman" w:eastAsia="宋体" w:cs="Times New Roman"/>
      <w:szCs w:val="24"/>
    </w:rPr>
  </w:style>
  <w:style w:type="character" w:customStyle="1" w:styleId="34">
    <w:name w:val="正文文本首行缩进 字符"/>
    <w:basedOn w:val="33"/>
    <w:link w:val="15"/>
    <w:qFormat/>
    <w:uiPriority w:val="0"/>
    <w:rPr>
      <w:rFonts w:ascii="Times New Roman" w:hAnsi="Times New Roman" w:eastAsia="宋体" w:cs="Times New Roman"/>
      <w:kern w:val="0"/>
      <w:sz w:val="20"/>
      <w:szCs w:val="20"/>
      <w:lang w:val="zh-CN" w:eastAsia="zh-CN"/>
    </w:rPr>
  </w:style>
  <w:style w:type="paragraph" w:customStyle="1" w:styleId="35">
    <w:name w:val="Default New"/>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6">
    <w:name w:val="列出段落2"/>
    <w:basedOn w:val="1"/>
    <w:qFormat/>
    <w:uiPriority w:val="34"/>
    <w:pPr>
      <w:ind w:firstLine="420" w:firstLineChars="200"/>
    </w:pPr>
  </w:style>
  <w:style w:type="paragraph" w:customStyle="1" w:styleId="37">
    <w:name w:val="列表段落1"/>
    <w:basedOn w:val="1"/>
    <w:unhideWhenUsed/>
    <w:qFormat/>
    <w:uiPriority w:val="99"/>
    <w:pPr>
      <w:ind w:firstLine="420" w:firstLineChars="200"/>
    </w:pPr>
  </w:style>
  <w:style w:type="paragraph" w:customStyle="1" w:styleId="38">
    <w:name w:val="表格"/>
    <w:basedOn w:val="10"/>
    <w:qFormat/>
    <w:uiPriority w:val="1"/>
    <w:rPr>
      <w:rFonts w:ascii="Calibri" w:hAnsi="Calibri"/>
    </w:rPr>
  </w:style>
  <w:style w:type="paragraph" w:customStyle="1" w:styleId="39">
    <w:name w:val="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619</Words>
  <Characters>3534</Characters>
  <Lines>29</Lines>
  <Paragraphs>8</Paragraphs>
  <TotalTime>4</TotalTime>
  <ScaleCrop>false</ScaleCrop>
  <LinksUpToDate>false</LinksUpToDate>
  <CharactersWithSpaces>4145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2016-04-12T21:31:00Z</dcterms:created>
  <dc:creator>孙飞</dc:creator>
  <cp:lastModifiedBy>哆啦A梦的口袋</cp:lastModifiedBy>
  <cp:lastPrinted>2022-01-18T01:29:00Z</cp:lastPrinted>
  <dcterms:modified xsi:type="dcterms:W3CDTF">2023-03-04T04:31:35Z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6CE2361BB829451ABD0706AE48802514</vt:lpwstr>
  </property>
</Properties>
</file>