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附件1</w:t>
      </w:r>
    </w:p>
    <w:p>
      <w:pPr>
        <w:widowControl/>
        <w:adjustRightInd w:val="0"/>
        <w:snapToGrid w:val="0"/>
        <w:spacing w:beforeLines="0" w:afterLines="0" w:line="560" w:lineRule="exact"/>
        <w:jc w:val="center"/>
        <w:outlineLvl w:val="0"/>
        <w:rPr>
          <w:rFonts w:hint="default" w:ascii="Times New Roman" w:hAnsi="Times New Roman" w:eastAsia="方正小标宋简体" w:cs="Times New Roman"/>
          <w:bCs/>
          <w:color w:val="auto"/>
          <w:kern w:val="36"/>
          <w:sz w:val="44"/>
          <w:szCs w:val="44"/>
        </w:rPr>
      </w:pPr>
      <w:r>
        <w:rPr>
          <w:rFonts w:hint="default" w:ascii="Times New Roman" w:hAnsi="Times New Roman" w:eastAsia="方正小标宋简体" w:cs="Times New Roman"/>
          <w:bCs/>
          <w:color w:val="auto"/>
          <w:kern w:val="36"/>
          <w:sz w:val="44"/>
          <w:szCs w:val="44"/>
          <w:lang w:val="en-US" w:eastAsia="zh-CN"/>
        </w:rPr>
        <w:t>20</w:t>
      </w:r>
      <w:r>
        <w:rPr>
          <w:rFonts w:hint="eastAsia" w:ascii="Times New Roman" w:hAnsi="Times New Roman" w:eastAsia="方正小标宋简体" w:cs="Times New Roman"/>
          <w:bCs/>
          <w:color w:val="auto"/>
          <w:kern w:val="36"/>
          <w:sz w:val="44"/>
          <w:szCs w:val="44"/>
          <w:lang w:val="en-US" w:eastAsia="zh-CN"/>
        </w:rPr>
        <w:t>23年1月</w:t>
      </w:r>
      <w:r>
        <w:rPr>
          <w:rFonts w:hint="default" w:ascii="Times New Roman" w:hAnsi="Times New Roman" w:eastAsia="方正小标宋简体" w:cs="Times New Roman"/>
          <w:bCs/>
          <w:color w:val="auto"/>
          <w:kern w:val="36"/>
          <w:sz w:val="44"/>
          <w:szCs w:val="44"/>
        </w:rPr>
        <w:t>广东省普通高中学业水平</w:t>
      </w:r>
    </w:p>
    <w:p>
      <w:pPr>
        <w:widowControl/>
        <w:adjustRightInd w:val="0"/>
        <w:snapToGrid w:val="0"/>
        <w:spacing w:beforeLines="0" w:afterLines="0" w:line="560" w:lineRule="exact"/>
        <w:jc w:val="center"/>
        <w:outlineLvl w:val="0"/>
        <w:rPr>
          <w:rFonts w:hint="default" w:ascii="Times New Roman" w:hAnsi="Times New Roman" w:eastAsia="方正小标宋简体" w:cs="Times New Roman"/>
          <w:bCs/>
          <w:color w:val="auto"/>
          <w:kern w:val="36"/>
          <w:sz w:val="44"/>
          <w:szCs w:val="44"/>
        </w:rPr>
      </w:pPr>
      <w:r>
        <w:rPr>
          <w:rFonts w:hint="default" w:ascii="Times New Roman" w:hAnsi="Times New Roman" w:eastAsia="方正小标宋简体" w:cs="Times New Roman"/>
          <w:bCs/>
          <w:color w:val="auto"/>
          <w:kern w:val="36"/>
          <w:sz w:val="44"/>
          <w:szCs w:val="44"/>
        </w:rPr>
        <w:t>合格性考试工作安排表</w:t>
      </w:r>
    </w:p>
    <w:p>
      <w:pPr>
        <w:spacing w:line="560" w:lineRule="exact"/>
        <w:jc w:val="center"/>
        <w:rPr>
          <w:rFonts w:ascii="Times New Roman" w:hAnsi="Times New Roman" w:eastAsia="仿宋" w:cs="Times New Roman"/>
          <w:bCs/>
          <w:color w:val="auto"/>
          <w:kern w:val="0"/>
          <w:sz w:val="44"/>
          <w:szCs w:val="44"/>
        </w:rPr>
      </w:pPr>
    </w:p>
    <w:tbl>
      <w:tblPr>
        <w:tblStyle w:val="4"/>
        <w:tblW w:w="98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3"/>
        <w:gridCol w:w="842"/>
        <w:gridCol w:w="1959"/>
        <w:gridCol w:w="1117"/>
        <w:gridCol w:w="1546"/>
        <w:gridCol w:w="1531"/>
        <w:gridCol w:w="1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3994"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黑体" w:cs="Times New Roman"/>
                <w:color w:val="auto"/>
                <w:sz w:val="28"/>
                <w:szCs w:val="32"/>
              </w:rPr>
            </w:pPr>
            <w:r>
              <w:rPr>
                <w:rFonts w:hint="default" w:ascii="Times New Roman" w:hAnsi="Times New Roman" w:eastAsia="黑体" w:cs="Times New Roman"/>
                <w:color w:val="auto"/>
                <w:kern w:val="0"/>
                <w:sz w:val="28"/>
                <w:szCs w:val="32"/>
              </w:rPr>
              <w:t>考试时间</w:t>
            </w:r>
          </w:p>
        </w:tc>
        <w:tc>
          <w:tcPr>
            <w:tcW w:w="11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黑体" w:cs="Times New Roman"/>
                <w:color w:val="auto"/>
                <w:kern w:val="0"/>
                <w:sz w:val="28"/>
                <w:szCs w:val="32"/>
                <w:lang w:val="en-US" w:eastAsia="zh-CN"/>
              </w:rPr>
            </w:pPr>
            <w:r>
              <w:rPr>
                <w:rFonts w:hint="default" w:ascii="Times New Roman" w:hAnsi="Times New Roman" w:eastAsia="黑体" w:cs="Times New Roman"/>
                <w:color w:val="auto"/>
                <w:kern w:val="0"/>
                <w:sz w:val="28"/>
                <w:szCs w:val="32"/>
                <w:lang w:val="en-US" w:eastAsia="zh-CN"/>
              </w:rPr>
              <w:t>题型</w:t>
            </w:r>
          </w:p>
        </w:tc>
        <w:tc>
          <w:tcPr>
            <w:tcW w:w="154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黑体" w:cs="Times New Roman"/>
                <w:color w:val="auto"/>
                <w:sz w:val="28"/>
                <w:szCs w:val="32"/>
              </w:rPr>
            </w:pPr>
            <w:r>
              <w:rPr>
                <w:rFonts w:hint="default" w:ascii="Times New Roman" w:hAnsi="Times New Roman" w:eastAsia="黑体" w:cs="Times New Roman"/>
                <w:color w:val="auto"/>
                <w:kern w:val="0"/>
                <w:sz w:val="28"/>
                <w:szCs w:val="32"/>
              </w:rPr>
              <w:t>科目</w:t>
            </w:r>
          </w:p>
        </w:tc>
        <w:tc>
          <w:tcPr>
            <w:tcW w:w="153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黑体" w:cs="Times New Roman"/>
                <w:color w:val="auto"/>
                <w:sz w:val="28"/>
                <w:szCs w:val="32"/>
                <w:lang w:val="en-US" w:eastAsia="zh-CN"/>
              </w:rPr>
            </w:pPr>
            <w:r>
              <w:rPr>
                <w:rFonts w:hint="default" w:ascii="Times New Roman" w:hAnsi="Times New Roman" w:eastAsia="黑体" w:cs="Times New Roman"/>
                <w:color w:val="auto"/>
                <w:sz w:val="28"/>
                <w:szCs w:val="32"/>
                <w:lang w:val="en-US" w:eastAsia="zh-CN"/>
              </w:rPr>
              <w:t>考试对象</w:t>
            </w:r>
          </w:p>
        </w:tc>
        <w:tc>
          <w:tcPr>
            <w:tcW w:w="16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黑体" w:cs="Times New Roman"/>
                <w:color w:val="auto"/>
                <w:sz w:val="28"/>
                <w:szCs w:val="32"/>
                <w:lang w:val="en-US" w:eastAsia="zh-CN"/>
              </w:rPr>
            </w:pPr>
            <w:r>
              <w:rPr>
                <w:rFonts w:hint="default" w:ascii="Times New Roman" w:hAnsi="Times New Roman" w:eastAsia="黑体" w:cs="Times New Roman"/>
                <w:color w:val="auto"/>
                <w:sz w:val="28"/>
                <w:szCs w:val="32"/>
                <w:lang w:val="en-US" w:eastAsia="zh-CN"/>
              </w:rPr>
              <w:t>报名时间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1193" w:type="dxa"/>
            <w:vMerge w:val="restart"/>
            <w:tcBorders>
              <w:top w:val="single" w:color="auto" w:sz="4" w:space="0"/>
              <w:left w:val="single" w:color="auto" w:sz="4" w:space="0"/>
              <w:right w:val="single" w:color="auto" w:sz="4" w:space="0"/>
            </w:tcBorders>
            <w:noWrap w:val="0"/>
            <w:vAlign w:val="center"/>
          </w:tcPr>
          <w:p>
            <w:pPr>
              <w:spacing w:before="150" w:after="150" w:line="240" w:lineRule="exact"/>
              <w:jc w:val="center"/>
              <w:rPr>
                <w:rFonts w:hint="default" w:ascii="Times New Roman" w:hAnsi="Times New Roman" w:eastAsia="仿宋_GB2312" w:cs="Times New Roman"/>
                <w:color w:val="auto"/>
                <w:kern w:val="0"/>
                <w:sz w:val="28"/>
                <w:szCs w:val="32"/>
              </w:rPr>
            </w:pPr>
            <w:r>
              <w:rPr>
                <w:rFonts w:hint="default" w:ascii="Times New Roman" w:hAnsi="Times New Roman" w:eastAsia="仿宋_GB2312" w:cs="Times New Roman"/>
                <w:color w:val="auto"/>
                <w:kern w:val="0"/>
                <w:sz w:val="28"/>
                <w:szCs w:val="32"/>
              </w:rPr>
              <w:t>1月</w:t>
            </w:r>
            <w:r>
              <w:rPr>
                <w:rFonts w:hint="eastAsia" w:ascii="Times New Roman" w:hAnsi="Times New Roman" w:eastAsia="仿宋_GB2312" w:cs="Times New Roman"/>
                <w:color w:val="auto"/>
                <w:kern w:val="0"/>
                <w:sz w:val="28"/>
                <w:szCs w:val="32"/>
                <w:lang w:val="en-US" w:eastAsia="zh-CN"/>
              </w:rPr>
              <w:t>4</w:t>
            </w:r>
            <w:r>
              <w:rPr>
                <w:rFonts w:hint="default" w:ascii="Times New Roman" w:hAnsi="Times New Roman" w:eastAsia="仿宋_GB2312" w:cs="Times New Roman"/>
                <w:color w:val="auto"/>
                <w:kern w:val="0"/>
                <w:sz w:val="28"/>
                <w:szCs w:val="32"/>
              </w:rPr>
              <w:t>日</w:t>
            </w:r>
          </w:p>
        </w:tc>
        <w:tc>
          <w:tcPr>
            <w:tcW w:w="842" w:type="dxa"/>
            <w:tcBorders>
              <w:top w:val="single" w:color="auto" w:sz="4" w:space="0"/>
              <w:left w:val="single" w:color="auto" w:sz="4" w:space="0"/>
              <w:bottom w:val="single" w:color="auto" w:sz="4" w:space="0"/>
              <w:right w:val="single" w:color="auto" w:sz="4" w:space="0"/>
            </w:tcBorders>
            <w:noWrap w:val="0"/>
            <w:vAlign w:val="center"/>
          </w:tcPr>
          <w:p>
            <w:pPr>
              <w:spacing w:before="150" w:after="150" w:line="240" w:lineRule="exact"/>
              <w:jc w:val="center"/>
              <w:rPr>
                <w:rFonts w:hint="default" w:ascii="Times New Roman" w:hAnsi="Times New Roman" w:eastAsia="仿宋_GB2312" w:cs="Times New Roman"/>
                <w:color w:val="auto"/>
                <w:kern w:val="0"/>
                <w:sz w:val="28"/>
                <w:szCs w:val="32"/>
              </w:rPr>
            </w:pPr>
            <w:r>
              <w:rPr>
                <w:rFonts w:hint="default" w:ascii="Times New Roman" w:hAnsi="Times New Roman" w:eastAsia="仿宋_GB2312" w:cs="Times New Roman"/>
                <w:color w:val="auto"/>
                <w:kern w:val="0"/>
                <w:sz w:val="28"/>
                <w:szCs w:val="32"/>
              </w:rPr>
              <w:t>上午</w:t>
            </w:r>
          </w:p>
        </w:tc>
        <w:tc>
          <w:tcPr>
            <w:tcW w:w="1959" w:type="dxa"/>
            <w:tcBorders>
              <w:top w:val="single" w:color="auto" w:sz="4" w:space="0"/>
              <w:left w:val="single" w:color="auto" w:sz="4" w:space="0"/>
              <w:bottom w:val="single" w:color="auto" w:sz="4" w:space="0"/>
              <w:right w:val="single" w:color="auto" w:sz="4" w:space="0"/>
            </w:tcBorders>
            <w:noWrap w:val="0"/>
            <w:vAlign w:val="center"/>
          </w:tcPr>
          <w:p>
            <w:pPr>
              <w:spacing w:before="150" w:after="150" w:line="240" w:lineRule="exact"/>
              <w:jc w:val="center"/>
              <w:rPr>
                <w:rFonts w:hint="default" w:ascii="Times New Roman" w:hAnsi="Times New Roman" w:eastAsia="仿宋_GB2312" w:cs="Times New Roman"/>
                <w:color w:val="auto"/>
                <w:kern w:val="0"/>
                <w:sz w:val="28"/>
                <w:szCs w:val="32"/>
              </w:rPr>
            </w:pPr>
            <w:r>
              <w:rPr>
                <w:rFonts w:hint="default" w:ascii="Times New Roman" w:hAnsi="Times New Roman" w:eastAsia="仿宋_GB2312" w:cs="Times New Roman"/>
                <w:color w:val="auto"/>
                <w:kern w:val="0"/>
                <w:sz w:val="28"/>
                <w:szCs w:val="32"/>
              </w:rPr>
              <w:t>9:00</w:t>
            </w:r>
            <w:r>
              <w:rPr>
                <w:rFonts w:hint="eastAsia" w:ascii="宋体" w:hAnsi="宋体" w:eastAsia="宋体" w:cs="宋体"/>
                <w:color w:val="auto"/>
                <w:kern w:val="0"/>
                <w:sz w:val="28"/>
                <w:szCs w:val="32"/>
                <w:lang w:eastAsia="zh-CN"/>
              </w:rPr>
              <w:t>－</w:t>
            </w:r>
            <w:r>
              <w:rPr>
                <w:rFonts w:hint="default" w:ascii="Times New Roman" w:hAnsi="Times New Roman" w:eastAsia="仿宋_GB2312" w:cs="Times New Roman"/>
                <w:color w:val="auto"/>
                <w:kern w:val="0"/>
                <w:sz w:val="28"/>
                <w:szCs w:val="32"/>
              </w:rPr>
              <w:t>11:00</w:t>
            </w:r>
          </w:p>
        </w:tc>
        <w:tc>
          <w:tcPr>
            <w:tcW w:w="1117" w:type="dxa"/>
            <w:vMerge w:val="restart"/>
            <w:tcBorders>
              <w:top w:val="single" w:color="auto" w:sz="4" w:space="0"/>
              <w:left w:val="single" w:color="auto" w:sz="4" w:space="0"/>
              <w:right w:val="single" w:color="auto" w:sz="4" w:space="0"/>
            </w:tcBorders>
            <w:noWrap w:val="0"/>
            <w:vAlign w:val="center"/>
          </w:tcPr>
          <w:p>
            <w:pPr>
              <w:spacing w:before="150" w:after="150" w:line="240" w:lineRule="exact"/>
              <w:jc w:val="both"/>
              <w:rPr>
                <w:rFonts w:hint="default" w:ascii="Times New Roman" w:hAnsi="Times New Roman" w:eastAsia="仿宋_GB2312" w:cs="Times New Roman"/>
                <w:color w:val="auto"/>
                <w:kern w:val="0"/>
                <w:sz w:val="28"/>
                <w:szCs w:val="32"/>
                <w:lang w:val="en-US" w:eastAsia="zh-CN"/>
              </w:rPr>
            </w:pPr>
            <w:r>
              <w:rPr>
                <w:rFonts w:hint="default" w:ascii="Times New Roman" w:hAnsi="Times New Roman" w:eastAsia="仿宋_GB2312" w:cs="Times New Roman"/>
                <w:color w:val="auto"/>
                <w:kern w:val="0"/>
                <w:sz w:val="28"/>
                <w:szCs w:val="32"/>
                <w:lang w:val="en-US" w:eastAsia="zh-CN"/>
              </w:rPr>
              <w:t>新课标</w:t>
            </w:r>
          </w:p>
        </w:tc>
        <w:tc>
          <w:tcPr>
            <w:tcW w:w="1546" w:type="dxa"/>
            <w:tcBorders>
              <w:top w:val="single" w:color="auto" w:sz="4" w:space="0"/>
              <w:left w:val="single" w:color="auto" w:sz="4" w:space="0"/>
              <w:bottom w:val="single" w:color="auto" w:sz="4" w:space="0"/>
              <w:right w:val="single" w:color="auto" w:sz="4" w:space="0"/>
            </w:tcBorders>
            <w:noWrap w:val="0"/>
            <w:vAlign w:val="center"/>
          </w:tcPr>
          <w:p>
            <w:pPr>
              <w:spacing w:before="150" w:after="150" w:line="240" w:lineRule="exact"/>
              <w:jc w:val="center"/>
              <w:rPr>
                <w:rFonts w:hint="default" w:ascii="Times New Roman" w:hAnsi="Times New Roman" w:eastAsia="仿宋_GB2312" w:cs="Times New Roman"/>
                <w:color w:val="auto"/>
                <w:kern w:val="0"/>
                <w:sz w:val="28"/>
                <w:szCs w:val="32"/>
                <w:lang w:eastAsia="zh-CN"/>
              </w:rPr>
            </w:pPr>
            <w:r>
              <w:rPr>
                <w:rFonts w:hint="default" w:ascii="Times New Roman" w:hAnsi="Times New Roman" w:eastAsia="仿宋_GB2312" w:cs="Times New Roman"/>
                <w:color w:val="auto"/>
                <w:kern w:val="0"/>
                <w:sz w:val="28"/>
                <w:szCs w:val="32"/>
              </w:rPr>
              <w:t>语文</w:t>
            </w:r>
          </w:p>
        </w:tc>
        <w:tc>
          <w:tcPr>
            <w:tcW w:w="1531" w:type="dxa"/>
            <w:vMerge w:val="restart"/>
            <w:tcBorders>
              <w:top w:val="single" w:color="auto" w:sz="4" w:space="0"/>
              <w:left w:val="single" w:color="auto" w:sz="4" w:space="0"/>
              <w:right w:val="single" w:color="auto" w:sz="4" w:space="0"/>
            </w:tcBorders>
            <w:noWrap w:val="0"/>
            <w:vAlign w:val="center"/>
          </w:tcPr>
          <w:p>
            <w:pPr>
              <w:widowControl/>
              <w:shd w:val="clear" w:color="auto" w:fill="FFFFFF"/>
              <w:spacing w:before="100" w:beforeAutospacing="1" w:after="100" w:afterAutospacing="1" w:line="400" w:lineRule="exact"/>
              <w:jc w:val="left"/>
              <w:rPr>
                <w:rFonts w:hint="default" w:ascii="Times New Roman" w:hAnsi="Times New Roman" w:eastAsia="仿宋_GB2312" w:cs="Times New Roman"/>
                <w:color w:val="auto"/>
                <w:kern w:val="0"/>
                <w:sz w:val="28"/>
                <w:szCs w:val="32"/>
                <w:lang w:val="en-US" w:eastAsia="zh-CN"/>
              </w:rPr>
            </w:pPr>
            <w:r>
              <w:rPr>
                <w:rFonts w:hint="default" w:ascii="Times New Roman" w:hAnsi="Times New Roman" w:eastAsia="仿宋_GB2312" w:cs="Times New Roman"/>
                <w:color w:val="auto"/>
                <w:kern w:val="0"/>
                <w:sz w:val="28"/>
                <w:szCs w:val="32"/>
                <w:lang w:val="en-US" w:eastAsia="zh-CN"/>
              </w:rPr>
              <w:t>202</w:t>
            </w:r>
            <w:r>
              <w:rPr>
                <w:rFonts w:hint="eastAsia" w:ascii="Times New Roman" w:hAnsi="Times New Roman" w:eastAsia="仿宋_GB2312" w:cs="Times New Roman"/>
                <w:color w:val="auto"/>
                <w:kern w:val="0"/>
                <w:sz w:val="28"/>
                <w:szCs w:val="32"/>
                <w:lang w:val="en-US" w:eastAsia="zh-CN"/>
              </w:rPr>
              <w:t>3</w:t>
            </w:r>
            <w:r>
              <w:rPr>
                <w:rFonts w:hint="default" w:ascii="Times New Roman" w:hAnsi="Times New Roman" w:eastAsia="仿宋_GB2312" w:cs="Times New Roman"/>
                <w:color w:val="auto"/>
                <w:kern w:val="0"/>
                <w:sz w:val="28"/>
                <w:szCs w:val="32"/>
                <w:lang w:val="en-US" w:eastAsia="zh-CN"/>
              </w:rPr>
              <w:t>年高中阶段教育</w:t>
            </w:r>
            <w:r>
              <w:rPr>
                <w:rFonts w:hint="default" w:ascii="Times New Roman" w:hAnsi="Times New Roman" w:eastAsia="仿宋_GB2312" w:cs="Times New Roman"/>
                <w:b w:val="0"/>
                <w:bCs w:val="0"/>
                <w:color w:val="auto"/>
                <w:kern w:val="0"/>
                <w:sz w:val="28"/>
                <w:szCs w:val="32"/>
                <w:lang w:val="en-US" w:eastAsia="zh-CN"/>
              </w:rPr>
              <w:t>应、往届毕业生和社会青年</w:t>
            </w:r>
          </w:p>
        </w:tc>
        <w:tc>
          <w:tcPr>
            <w:tcW w:w="1680" w:type="dxa"/>
            <w:vMerge w:val="restart"/>
            <w:tcBorders>
              <w:top w:val="single" w:color="auto" w:sz="4" w:space="0"/>
              <w:left w:val="single" w:color="auto" w:sz="4" w:space="0"/>
              <w:right w:val="single" w:color="auto" w:sz="4" w:space="0"/>
            </w:tcBorders>
            <w:noWrap w:val="0"/>
            <w:vAlign w:val="center"/>
          </w:tcPr>
          <w:p>
            <w:pPr>
              <w:jc w:val="both"/>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8"/>
                <w:szCs w:val="28"/>
                <w:lang w:val="en-US" w:eastAsia="zh-CN"/>
              </w:rPr>
              <w:t>11月15</w:t>
            </w:r>
            <w:r>
              <w:rPr>
                <w:rFonts w:hint="eastAsia" w:ascii="宋体" w:hAnsi="宋体" w:eastAsia="宋体" w:cs="宋体"/>
                <w:color w:val="auto"/>
                <w:kern w:val="0"/>
                <w:sz w:val="28"/>
                <w:szCs w:val="32"/>
                <w:lang w:eastAsia="zh-CN"/>
              </w:rPr>
              <w:t>－</w:t>
            </w:r>
            <w:r>
              <w:rPr>
                <w:rFonts w:hint="default" w:ascii="Times New Roman" w:hAnsi="Times New Roman" w:eastAsia="仿宋_GB2312" w:cs="Times New Roman"/>
                <w:color w:val="auto"/>
                <w:sz w:val="28"/>
                <w:szCs w:val="28"/>
                <w:lang w:val="en-US" w:eastAsia="zh-CN"/>
              </w:rPr>
              <w:t>17日网上注册及网上报名；1</w:t>
            </w:r>
            <w:r>
              <w:rPr>
                <w:rFonts w:hint="eastAsia" w:ascii="Times New Roman" w:hAnsi="Times New Roman" w:eastAsia="仿宋_GB2312" w:cs="Times New Roman"/>
                <w:color w:val="auto"/>
                <w:sz w:val="28"/>
                <w:szCs w:val="28"/>
                <w:lang w:val="en-US" w:eastAsia="zh-CN"/>
              </w:rPr>
              <w:t>8</w:t>
            </w:r>
            <w:r>
              <w:rPr>
                <w:rFonts w:hint="eastAsia" w:ascii="宋体" w:hAnsi="宋体" w:eastAsia="宋体" w:cs="宋体"/>
                <w:color w:val="auto"/>
                <w:kern w:val="0"/>
                <w:sz w:val="28"/>
                <w:szCs w:val="32"/>
                <w:lang w:eastAsia="zh-CN"/>
              </w:rPr>
              <w:t>－</w:t>
            </w:r>
            <w:r>
              <w:rPr>
                <w:rFonts w:hint="eastAsia" w:ascii="Times New Roman" w:hAnsi="Times New Roman" w:eastAsia="仿宋_GB2312" w:cs="Times New Roman"/>
                <w:color w:val="auto"/>
                <w:sz w:val="28"/>
                <w:szCs w:val="28"/>
                <w:lang w:val="en-US" w:eastAsia="zh-CN"/>
              </w:rPr>
              <w:t>20</w:t>
            </w:r>
            <w:r>
              <w:rPr>
                <w:rFonts w:hint="default" w:ascii="Times New Roman" w:hAnsi="Times New Roman" w:eastAsia="仿宋_GB2312" w:cs="Times New Roman"/>
                <w:color w:val="auto"/>
                <w:sz w:val="28"/>
                <w:szCs w:val="28"/>
                <w:lang w:val="en-US" w:eastAsia="zh-CN"/>
              </w:rPr>
              <w:t>日现场确认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1193" w:type="dxa"/>
            <w:vMerge w:val="continue"/>
            <w:tcBorders>
              <w:left w:val="single" w:color="auto" w:sz="4" w:space="0"/>
              <w:right w:val="single" w:color="auto" w:sz="4" w:space="0"/>
            </w:tcBorders>
            <w:noWrap w:val="0"/>
            <w:vAlign w:val="center"/>
          </w:tcPr>
          <w:p>
            <w:pPr>
              <w:spacing w:before="150" w:after="150" w:line="240" w:lineRule="exact"/>
              <w:jc w:val="center"/>
              <w:rPr>
                <w:rFonts w:hint="default" w:ascii="Times New Roman" w:hAnsi="Times New Roman" w:eastAsia="仿宋_GB2312" w:cs="Times New Roman"/>
                <w:color w:val="auto"/>
                <w:kern w:val="0"/>
                <w:sz w:val="28"/>
                <w:szCs w:val="32"/>
              </w:rPr>
            </w:pPr>
          </w:p>
        </w:tc>
        <w:tc>
          <w:tcPr>
            <w:tcW w:w="842" w:type="dxa"/>
            <w:vMerge w:val="restart"/>
            <w:tcBorders>
              <w:top w:val="single" w:color="auto" w:sz="4" w:space="0"/>
              <w:left w:val="single" w:color="auto" w:sz="4" w:space="0"/>
              <w:bottom w:val="single" w:color="auto" w:sz="4" w:space="0"/>
              <w:right w:val="single" w:color="auto" w:sz="4" w:space="0"/>
            </w:tcBorders>
            <w:noWrap w:val="0"/>
            <w:vAlign w:val="center"/>
          </w:tcPr>
          <w:p>
            <w:pPr>
              <w:spacing w:before="150" w:after="150" w:line="240" w:lineRule="exact"/>
              <w:jc w:val="center"/>
              <w:rPr>
                <w:rFonts w:hint="default" w:ascii="Times New Roman" w:hAnsi="Times New Roman" w:eastAsia="仿宋_GB2312" w:cs="Times New Roman"/>
                <w:color w:val="auto"/>
                <w:kern w:val="0"/>
                <w:sz w:val="28"/>
                <w:szCs w:val="32"/>
              </w:rPr>
            </w:pPr>
            <w:r>
              <w:rPr>
                <w:rFonts w:hint="default" w:ascii="Times New Roman" w:hAnsi="Times New Roman" w:eastAsia="仿宋_GB2312" w:cs="Times New Roman"/>
                <w:color w:val="auto"/>
                <w:kern w:val="0"/>
                <w:sz w:val="28"/>
                <w:szCs w:val="32"/>
              </w:rPr>
              <w:t>下午</w:t>
            </w:r>
          </w:p>
        </w:tc>
        <w:tc>
          <w:tcPr>
            <w:tcW w:w="1959" w:type="dxa"/>
            <w:tcBorders>
              <w:top w:val="single" w:color="auto" w:sz="4" w:space="0"/>
              <w:left w:val="single" w:color="auto" w:sz="4" w:space="0"/>
              <w:bottom w:val="single" w:color="auto" w:sz="4" w:space="0"/>
              <w:right w:val="single" w:color="auto" w:sz="4" w:space="0"/>
            </w:tcBorders>
            <w:noWrap w:val="0"/>
            <w:vAlign w:val="center"/>
          </w:tcPr>
          <w:p>
            <w:pPr>
              <w:spacing w:before="150" w:after="150" w:line="240" w:lineRule="exact"/>
              <w:jc w:val="center"/>
              <w:rPr>
                <w:rFonts w:hint="default" w:ascii="Times New Roman" w:hAnsi="Times New Roman" w:eastAsia="仿宋_GB2312" w:cs="Times New Roman"/>
                <w:color w:val="auto"/>
                <w:kern w:val="0"/>
                <w:sz w:val="28"/>
                <w:szCs w:val="32"/>
              </w:rPr>
            </w:pPr>
            <w:r>
              <w:rPr>
                <w:rFonts w:hint="default" w:ascii="Times New Roman" w:hAnsi="Times New Roman" w:eastAsia="仿宋_GB2312" w:cs="Times New Roman"/>
                <w:color w:val="auto"/>
                <w:kern w:val="0"/>
                <w:sz w:val="28"/>
                <w:szCs w:val="32"/>
              </w:rPr>
              <w:t>14:00</w:t>
            </w:r>
            <w:r>
              <w:rPr>
                <w:rFonts w:hint="eastAsia" w:ascii="宋体" w:hAnsi="宋体" w:eastAsia="宋体" w:cs="宋体"/>
                <w:color w:val="auto"/>
                <w:kern w:val="0"/>
                <w:sz w:val="28"/>
                <w:szCs w:val="32"/>
                <w:lang w:eastAsia="zh-CN"/>
              </w:rPr>
              <w:t>－</w:t>
            </w:r>
            <w:r>
              <w:rPr>
                <w:rFonts w:hint="default" w:ascii="Times New Roman" w:hAnsi="Times New Roman" w:eastAsia="仿宋_GB2312" w:cs="Times New Roman"/>
                <w:color w:val="auto"/>
                <w:kern w:val="0"/>
                <w:sz w:val="28"/>
                <w:szCs w:val="32"/>
              </w:rPr>
              <w:t>15:30</w:t>
            </w:r>
          </w:p>
        </w:tc>
        <w:tc>
          <w:tcPr>
            <w:tcW w:w="1117" w:type="dxa"/>
            <w:vMerge w:val="continue"/>
            <w:tcBorders>
              <w:left w:val="single" w:color="auto" w:sz="4" w:space="0"/>
              <w:right w:val="single" w:color="auto" w:sz="4" w:space="0"/>
            </w:tcBorders>
            <w:noWrap w:val="0"/>
            <w:vAlign w:val="center"/>
          </w:tcPr>
          <w:p>
            <w:pPr>
              <w:spacing w:before="150" w:after="150" w:line="240" w:lineRule="exact"/>
              <w:jc w:val="center"/>
              <w:rPr>
                <w:rFonts w:hint="default" w:ascii="Times New Roman" w:hAnsi="Times New Roman" w:eastAsia="仿宋_GB2312" w:cs="Times New Roman"/>
                <w:color w:val="auto"/>
                <w:kern w:val="0"/>
                <w:sz w:val="28"/>
                <w:szCs w:val="32"/>
                <w:lang w:eastAsia="zh-CN"/>
              </w:rPr>
            </w:pPr>
          </w:p>
        </w:tc>
        <w:tc>
          <w:tcPr>
            <w:tcW w:w="1546" w:type="dxa"/>
            <w:tcBorders>
              <w:top w:val="single" w:color="auto" w:sz="4" w:space="0"/>
              <w:left w:val="single" w:color="auto" w:sz="4" w:space="0"/>
              <w:bottom w:val="single" w:color="auto" w:sz="4" w:space="0"/>
              <w:right w:val="single" w:color="auto" w:sz="4" w:space="0"/>
            </w:tcBorders>
            <w:noWrap w:val="0"/>
            <w:vAlign w:val="center"/>
          </w:tcPr>
          <w:p>
            <w:pPr>
              <w:spacing w:before="150" w:after="150" w:line="240" w:lineRule="exact"/>
              <w:jc w:val="center"/>
              <w:rPr>
                <w:rFonts w:hint="default" w:ascii="Times New Roman" w:hAnsi="Times New Roman" w:eastAsia="仿宋_GB2312" w:cs="Times New Roman"/>
                <w:color w:val="auto"/>
                <w:kern w:val="0"/>
                <w:sz w:val="28"/>
                <w:szCs w:val="32"/>
                <w:lang w:eastAsia="zh-CN"/>
              </w:rPr>
            </w:pPr>
            <w:r>
              <w:rPr>
                <w:rFonts w:hint="default" w:ascii="Times New Roman" w:hAnsi="Times New Roman" w:eastAsia="仿宋_GB2312" w:cs="Times New Roman"/>
                <w:color w:val="auto"/>
                <w:kern w:val="0"/>
                <w:sz w:val="28"/>
                <w:szCs w:val="32"/>
              </w:rPr>
              <w:t>数学</w:t>
            </w:r>
          </w:p>
        </w:tc>
        <w:tc>
          <w:tcPr>
            <w:tcW w:w="1531" w:type="dxa"/>
            <w:vMerge w:val="continue"/>
            <w:tcBorders>
              <w:left w:val="single" w:color="auto" w:sz="4" w:space="0"/>
              <w:right w:val="single" w:color="auto" w:sz="4" w:space="0"/>
            </w:tcBorders>
            <w:noWrap w:val="0"/>
            <w:vAlign w:val="center"/>
          </w:tcPr>
          <w:p>
            <w:pPr>
              <w:widowControl/>
              <w:shd w:val="clear" w:color="auto" w:fill="FFFFFF"/>
              <w:spacing w:before="100" w:beforeAutospacing="1" w:after="100" w:afterAutospacing="1" w:line="400" w:lineRule="exact"/>
              <w:jc w:val="center"/>
              <w:rPr>
                <w:rFonts w:hint="default" w:ascii="Times New Roman" w:hAnsi="Times New Roman" w:eastAsia="仿宋_GB2312" w:cs="Times New Roman"/>
                <w:color w:val="auto"/>
                <w:kern w:val="0"/>
                <w:sz w:val="28"/>
                <w:szCs w:val="32"/>
                <w:lang w:val="en-US" w:eastAsia="zh-CN"/>
              </w:rPr>
            </w:pPr>
          </w:p>
        </w:tc>
        <w:tc>
          <w:tcPr>
            <w:tcW w:w="1680" w:type="dxa"/>
            <w:vMerge w:val="continue"/>
            <w:tcBorders>
              <w:left w:val="single" w:color="auto" w:sz="4" w:space="0"/>
              <w:right w:val="single" w:color="auto" w:sz="4" w:space="0"/>
            </w:tcBorders>
            <w:noWrap w:val="0"/>
            <w:vAlign w:val="top"/>
          </w:tcPr>
          <w:p>
            <w:pPr>
              <w:widowControl/>
              <w:jc w:val="left"/>
              <w:rPr>
                <w:rFonts w:hint="default"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193" w:type="dxa"/>
            <w:vMerge w:val="continue"/>
            <w:tcBorders>
              <w:left w:val="single" w:color="auto" w:sz="4" w:space="0"/>
              <w:bottom w:val="single" w:color="auto" w:sz="4" w:space="0"/>
              <w:right w:val="single" w:color="auto" w:sz="4" w:space="0"/>
            </w:tcBorders>
            <w:noWrap w:val="0"/>
            <w:vAlign w:val="center"/>
          </w:tcPr>
          <w:p>
            <w:pPr>
              <w:spacing w:before="150" w:after="150" w:line="240" w:lineRule="exact"/>
              <w:jc w:val="center"/>
              <w:rPr>
                <w:rFonts w:hint="default" w:ascii="Times New Roman" w:hAnsi="Times New Roman" w:eastAsia="仿宋_GB2312" w:cs="Times New Roman"/>
                <w:color w:val="auto"/>
                <w:kern w:val="0"/>
                <w:sz w:val="28"/>
                <w:szCs w:val="32"/>
              </w:rPr>
            </w:pPr>
          </w:p>
        </w:tc>
        <w:tc>
          <w:tcPr>
            <w:tcW w:w="842" w:type="dxa"/>
            <w:vMerge w:val="continue"/>
            <w:tcBorders>
              <w:top w:val="single" w:color="auto" w:sz="4" w:space="0"/>
              <w:left w:val="single" w:color="auto" w:sz="4" w:space="0"/>
              <w:bottom w:val="single" w:color="auto" w:sz="4" w:space="0"/>
              <w:right w:val="single" w:color="auto" w:sz="4" w:space="0"/>
            </w:tcBorders>
            <w:noWrap w:val="0"/>
            <w:vAlign w:val="center"/>
          </w:tcPr>
          <w:p>
            <w:pPr>
              <w:spacing w:before="150" w:after="150" w:line="240" w:lineRule="exact"/>
              <w:jc w:val="center"/>
              <w:rPr>
                <w:rFonts w:hint="default" w:ascii="Times New Roman" w:hAnsi="Times New Roman" w:eastAsia="仿宋_GB2312" w:cs="Times New Roman"/>
                <w:color w:val="auto"/>
                <w:kern w:val="0"/>
                <w:sz w:val="28"/>
                <w:szCs w:val="32"/>
              </w:rPr>
            </w:pPr>
          </w:p>
        </w:tc>
        <w:tc>
          <w:tcPr>
            <w:tcW w:w="1959" w:type="dxa"/>
            <w:tcBorders>
              <w:top w:val="single" w:color="auto" w:sz="4" w:space="0"/>
              <w:left w:val="single" w:color="auto" w:sz="4" w:space="0"/>
              <w:bottom w:val="single" w:color="auto" w:sz="4" w:space="0"/>
              <w:right w:val="single" w:color="auto" w:sz="4" w:space="0"/>
            </w:tcBorders>
            <w:noWrap w:val="0"/>
            <w:vAlign w:val="center"/>
          </w:tcPr>
          <w:p>
            <w:pPr>
              <w:spacing w:before="150" w:after="150" w:line="240" w:lineRule="exact"/>
              <w:jc w:val="center"/>
              <w:rPr>
                <w:rFonts w:hint="default" w:ascii="Times New Roman" w:hAnsi="Times New Roman" w:eastAsia="仿宋_GB2312" w:cs="Times New Roman"/>
                <w:color w:val="auto"/>
                <w:kern w:val="0"/>
                <w:sz w:val="28"/>
                <w:szCs w:val="32"/>
              </w:rPr>
            </w:pPr>
            <w:r>
              <w:rPr>
                <w:rFonts w:hint="default" w:ascii="Times New Roman" w:hAnsi="Times New Roman" w:eastAsia="仿宋_GB2312" w:cs="Times New Roman"/>
                <w:color w:val="auto"/>
                <w:kern w:val="0"/>
                <w:sz w:val="28"/>
                <w:szCs w:val="32"/>
              </w:rPr>
              <w:t>16:10</w:t>
            </w:r>
            <w:r>
              <w:rPr>
                <w:rFonts w:hint="eastAsia" w:ascii="宋体" w:hAnsi="宋体" w:eastAsia="宋体" w:cs="宋体"/>
                <w:color w:val="auto"/>
                <w:kern w:val="0"/>
                <w:sz w:val="28"/>
                <w:szCs w:val="32"/>
                <w:lang w:eastAsia="zh-CN"/>
              </w:rPr>
              <w:t>－</w:t>
            </w:r>
            <w:r>
              <w:rPr>
                <w:rFonts w:hint="default" w:ascii="Times New Roman" w:hAnsi="Times New Roman" w:eastAsia="仿宋_GB2312" w:cs="Times New Roman"/>
                <w:color w:val="auto"/>
                <w:kern w:val="0"/>
                <w:sz w:val="28"/>
                <w:szCs w:val="32"/>
              </w:rPr>
              <w:t>17:40</w:t>
            </w:r>
          </w:p>
        </w:tc>
        <w:tc>
          <w:tcPr>
            <w:tcW w:w="1117" w:type="dxa"/>
            <w:vMerge w:val="continue"/>
            <w:tcBorders>
              <w:left w:val="single" w:color="auto" w:sz="4" w:space="0"/>
              <w:right w:val="single" w:color="auto" w:sz="4" w:space="0"/>
            </w:tcBorders>
            <w:noWrap w:val="0"/>
            <w:vAlign w:val="center"/>
          </w:tcPr>
          <w:p>
            <w:pPr>
              <w:spacing w:before="150" w:after="150" w:line="240" w:lineRule="exact"/>
              <w:jc w:val="center"/>
              <w:rPr>
                <w:rFonts w:hint="default" w:ascii="Times New Roman" w:hAnsi="Times New Roman" w:eastAsia="仿宋_GB2312" w:cs="Times New Roman"/>
                <w:color w:val="auto"/>
                <w:kern w:val="0"/>
                <w:sz w:val="28"/>
                <w:szCs w:val="32"/>
                <w:lang w:eastAsia="zh-CN"/>
              </w:rPr>
            </w:pPr>
          </w:p>
        </w:tc>
        <w:tc>
          <w:tcPr>
            <w:tcW w:w="1546" w:type="dxa"/>
            <w:tcBorders>
              <w:top w:val="single" w:color="auto" w:sz="4" w:space="0"/>
              <w:left w:val="single" w:color="auto" w:sz="4" w:space="0"/>
              <w:bottom w:val="single" w:color="auto" w:sz="4" w:space="0"/>
              <w:right w:val="single" w:color="auto" w:sz="4" w:space="0"/>
            </w:tcBorders>
            <w:noWrap w:val="0"/>
            <w:vAlign w:val="center"/>
          </w:tcPr>
          <w:p>
            <w:pPr>
              <w:spacing w:before="150" w:after="150" w:line="240" w:lineRule="exact"/>
              <w:jc w:val="center"/>
              <w:rPr>
                <w:rFonts w:hint="default" w:ascii="Times New Roman" w:hAnsi="Times New Roman" w:eastAsia="仿宋_GB2312" w:cs="Times New Roman"/>
                <w:color w:val="auto"/>
                <w:kern w:val="0"/>
                <w:sz w:val="28"/>
                <w:szCs w:val="32"/>
                <w:lang w:eastAsia="zh-CN"/>
              </w:rPr>
            </w:pPr>
            <w:r>
              <w:rPr>
                <w:rFonts w:hint="default" w:ascii="Times New Roman" w:hAnsi="Times New Roman" w:eastAsia="仿宋_GB2312" w:cs="Times New Roman"/>
                <w:color w:val="auto"/>
                <w:kern w:val="0"/>
                <w:sz w:val="28"/>
                <w:szCs w:val="32"/>
              </w:rPr>
              <w:t>英语</w:t>
            </w:r>
          </w:p>
        </w:tc>
        <w:tc>
          <w:tcPr>
            <w:tcW w:w="1531" w:type="dxa"/>
            <w:vMerge w:val="continue"/>
            <w:tcBorders>
              <w:left w:val="single" w:color="auto" w:sz="4" w:space="0"/>
              <w:right w:val="single" w:color="auto" w:sz="4" w:space="0"/>
            </w:tcBorders>
            <w:noWrap w:val="0"/>
            <w:vAlign w:val="center"/>
          </w:tcPr>
          <w:p>
            <w:pPr>
              <w:widowControl/>
              <w:shd w:val="clear" w:color="auto" w:fill="FFFFFF"/>
              <w:spacing w:before="100" w:beforeAutospacing="1" w:after="100" w:afterAutospacing="1" w:line="400" w:lineRule="exact"/>
              <w:jc w:val="center"/>
              <w:rPr>
                <w:rFonts w:hint="default" w:ascii="Times New Roman" w:hAnsi="Times New Roman" w:eastAsia="仿宋_GB2312" w:cs="Times New Roman"/>
                <w:color w:val="auto"/>
                <w:kern w:val="0"/>
                <w:sz w:val="28"/>
                <w:szCs w:val="32"/>
                <w:lang w:val="en-US" w:eastAsia="zh-CN"/>
              </w:rPr>
            </w:pPr>
          </w:p>
        </w:tc>
        <w:tc>
          <w:tcPr>
            <w:tcW w:w="1680" w:type="dxa"/>
            <w:vMerge w:val="continue"/>
            <w:tcBorders>
              <w:left w:val="single" w:color="auto" w:sz="4" w:space="0"/>
              <w:right w:val="single" w:color="auto" w:sz="4" w:space="0"/>
            </w:tcBorders>
            <w:noWrap w:val="0"/>
            <w:vAlign w:val="top"/>
          </w:tcPr>
          <w:p>
            <w:pPr>
              <w:widowControl/>
              <w:jc w:val="left"/>
              <w:rPr>
                <w:rFonts w:hint="default"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193" w:type="dxa"/>
            <w:vMerge w:val="restart"/>
            <w:tcBorders>
              <w:left w:val="single" w:color="auto" w:sz="4" w:space="0"/>
              <w:right w:val="single" w:color="auto" w:sz="4" w:space="0"/>
            </w:tcBorders>
            <w:noWrap w:val="0"/>
            <w:vAlign w:val="center"/>
          </w:tcPr>
          <w:p>
            <w:pPr>
              <w:spacing w:before="150" w:after="150" w:line="240" w:lineRule="exact"/>
              <w:jc w:val="center"/>
              <w:rPr>
                <w:rFonts w:hint="default" w:ascii="Times New Roman" w:hAnsi="Times New Roman" w:eastAsia="仿宋_GB2312" w:cs="Times New Roman"/>
                <w:color w:val="auto"/>
                <w:kern w:val="0"/>
                <w:sz w:val="28"/>
                <w:szCs w:val="32"/>
                <w:lang w:val="en-US" w:eastAsia="zh-CN"/>
              </w:rPr>
            </w:pPr>
            <w:r>
              <w:rPr>
                <w:rFonts w:hint="default" w:ascii="Times New Roman" w:hAnsi="Times New Roman" w:eastAsia="仿宋_GB2312" w:cs="Times New Roman"/>
                <w:color w:val="auto"/>
                <w:kern w:val="0"/>
                <w:sz w:val="28"/>
                <w:szCs w:val="32"/>
                <w:lang w:val="en-US" w:eastAsia="zh-CN"/>
              </w:rPr>
              <w:t>1</w:t>
            </w:r>
            <w:r>
              <w:rPr>
                <w:rFonts w:hint="default" w:ascii="Times New Roman" w:hAnsi="Times New Roman" w:eastAsia="仿宋_GB2312" w:cs="Times New Roman"/>
                <w:color w:val="auto"/>
                <w:kern w:val="0"/>
                <w:sz w:val="28"/>
                <w:szCs w:val="32"/>
              </w:rPr>
              <w:t>月</w:t>
            </w:r>
            <w:r>
              <w:rPr>
                <w:rFonts w:hint="eastAsia" w:ascii="Times New Roman" w:hAnsi="Times New Roman" w:eastAsia="仿宋_GB2312" w:cs="Times New Roman"/>
                <w:color w:val="auto"/>
                <w:kern w:val="0"/>
                <w:sz w:val="28"/>
                <w:szCs w:val="32"/>
                <w:lang w:val="en-US" w:eastAsia="zh-CN"/>
              </w:rPr>
              <w:t>5</w:t>
            </w:r>
            <w:r>
              <w:rPr>
                <w:rFonts w:hint="default" w:ascii="Times New Roman" w:hAnsi="Times New Roman" w:eastAsia="仿宋_GB2312" w:cs="Times New Roman"/>
                <w:color w:val="auto"/>
                <w:kern w:val="0"/>
                <w:sz w:val="28"/>
                <w:szCs w:val="32"/>
              </w:rPr>
              <w:t>日</w:t>
            </w:r>
          </w:p>
        </w:tc>
        <w:tc>
          <w:tcPr>
            <w:tcW w:w="842" w:type="dxa"/>
            <w:vMerge w:val="restart"/>
            <w:tcBorders>
              <w:top w:val="single" w:color="auto" w:sz="4" w:space="0"/>
              <w:left w:val="single" w:color="auto" w:sz="4" w:space="0"/>
              <w:bottom w:val="single" w:color="auto" w:sz="4" w:space="0"/>
              <w:right w:val="single" w:color="auto" w:sz="4" w:space="0"/>
            </w:tcBorders>
            <w:noWrap w:val="0"/>
            <w:vAlign w:val="center"/>
          </w:tcPr>
          <w:p>
            <w:pPr>
              <w:spacing w:before="150" w:after="150" w:line="240" w:lineRule="exact"/>
              <w:jc w:val="center"/>
              <w:rPr>
                <w:rFonts w:hint="default" w:ascii="Times New Roman" w:hAnsi="Times New Roman" w:eastAsia="仿宋_GB2312" w:cs="Times New Roman"/>
                <w:color w:val="auto"/>
                <w:kern w:val="0"/>
                <w:sz w:val="28"/>
                <w:szCs w:val="32"/>
              </w:rPr>
            </w:pPr>
            <w:r>
              <w:rPr>
                <w:rFonts w:hint="default" w:ascii="Times New Roman" w:hAnsi="Times New Roman" w:eastAsia="仿宋_GB2312" w:cs="Times New Roman"/>
                <w:color w:val="auto"/>
                <w:kern w:val="0"/>
                <w:sz w:val="28"/>
                <w:szCs w:val="32"/>
              </w:rPr>
              <w:t>上午</w:t>
            </w:r>
          </w:p>
        </w:tc>
        <w:tc>
          <w:tcPr>
            <w:tcW w:w="1959" w:type="dxa"/>
            <w:tcBorders>
              <w:top w:val="single" w:color="auto" w:sz="4" w:space="0"/>
              <w:left w:val="single" w:color="auto" w:sz="4" w:space="0"/>
              <w:bottom w:val="single" w:color="auto" w:sz="4" w:space="0"/>
              <w:right w:val="single" w:color="auto" w:sz="4" w:space="0"/>
            </w:tcBorders>
            <w:noWrap w:val="0"/>
            <w:vAlign w:val="center"/>
          </w:tcPr>
          <w:p>
            <w:pPr>
              <w:spacing w:before="150" w:after="150" w:line="240" w:lineRule="exact"/>
              <w:jc w:val="center"/>
              <w:rPr>
                <w:rFonts w:hint="default" w:ascii="Times New Roman" w:hAnsi="Times New Roman" w:eastAsia="仿宋_GB2312" w:cs="Times New Roman"/>
                <w:color w:val="auto"/>
                <w:kern w:val="0"/>
                <w:sz w:val="28"/>
                <w:szCs w:val="32"/>
              </w:rPr>
            </w:pPr>
            <w:r>
              <w:rPr>
                <w:rFonts w:hint="default" w:ascii="Times New Roman" w:hAnsi="Times New Roman" w:eastAsia="仿宋_GB2312" w:cs="Times New Roman"/>
                <w:color w:val="auto"/>
                <w:kern w:val="0"/>
                <w:sz w:val="28"/>
                <w:szCs w:val="32"/>
              </w:rPr>
              <w:t>9:00</w:t>
            </w:r>
            <w:r>
              <w:rPr>
                <w:rFonts w:hint="eastAsia" w:ascii="宋体" w:hAnsi="宋体" w:eastAsia="宋体" w:cs="宋体"/>
                <w:color w:val="auto"/>
                <w:kern w:val="0"/>
                <w:sz w:val="28"/>
                <w:szCs w:val="32"/>
                <w:lang w:eastAsia="zh-CN"/>
              </w:rPr>
              <w:t>－</w:t>
            </w:r>
            <w:r>
              <w:rPr>
                <w:rFonts w:hint="default" w:ascii="Times New Roman" w:hAnsi="Times New Roman" w:eastAsia="仿宋_GB2312" w:cs="Times New Roman"/>
                <w:color w:val="auto"/>
                <w:kern w:val="0"/>
                <w:sz w:val="28"/>
                <w:szCs w:val="32"/>
              </w:rPr>
              <w:t>10:00</w:t>
            </w:r>
          </w:p>
        </w:tc>
        <w:tc>
          <w:tcPr>
            <w:tcW w:w="1117" w:type="dxa"/>
            <w:vMerge w:val="continue"/>
            <w:tcBorders>
              <w:left w:val="single" w:color="auto" w:sz="4" w:space="0"/>
              <w:right w:val="single" w:color="auto" w:sz="4" w:space="0"/>
            </w:tcBorders>
            <w:noWrap w:val="0"/>
            <w:vAlign w:val="center"/>
          </w:tcPr>
          <w:p>
            <w:pPr>
              <w:spacing w:before="150" w:after="150" w:line="240" w:lineRule="exact"/>
              <w:jc w:val="center"/>
              <w:rPr>
                <w:rFonts w:hint="default" w:ascii="Times New Roman" w:hAnsi="Times New Roman" w:eastAsia="仿宋_GB2312" w:cs="Times New Roman"/>
                <w:color w:val="auto"/>
                <w:kern w:val="0"/>
                <w:sz w:val="28"/>
                <w:szCs w:val="32"/>
                <w:lang w:eastAsia="zh-CN"/>
              </w:rPr>
            </w:pPr>
          </w:p>
        </w:tc>
        <w:tc>
          <w:tcPr>
            <w:tcW w:w="1546" w:type="dxa"/>
            <w:tcBorders>
              <w:top w:val="single" w:color="auto" w:sz="4" w:space="0"/>
              <w:left w:val="single" w:color="auto" w:sz="4" w:space="0"/>
              <w:bottom w:val="single" w:color="auto" w:sz="4" w:space="0"/>
              <w:right w:val="single" w:color="auto" w:sz="4" w:space="0"/>
            </w:tcBorders>
            <w:noWrap w:val="0"/>
            <w:vAlign w:val="center"/>
          </w:tcPr>
          <w:p>
            <w:pPr>
              <w:spacing w:before="150" w:after="150" w:line="240" w:lineRule="exact"/>
              <w:jc w:val="center"/>
              <w:rPr>
                <w:rFonts w:hint="default" w:ascii="Times New Roman" w:hAnsi="Times New Roman" w:eastAsia="仿宋_GB2312" w:cs="Times New Roman"/>
                <w:color w:val="auto"/>
                <w:kern w:val="0"/>
                <w:sz w:val="28"/>
                <w:szCs w:val="32"/>
              </w:rPr>
            </w:pPr>
            <w:r>
              <w:rPr>
                <w:rFonts w:hint="default" w:ascii="Times New Roman" w:hAnsi="Times New Roman" w:eastAsia="仿宋_GB2312" w:cs="Times New Roman"/>
                <w:color w:val="auto"/>
                <w:kern w:val="0"/>
                <w:sz w:val="28"/>
                <w:szCs w:val="32"/>
              </w:rPr>
              <w:t>历史</w:t>
            </w:r>
          </w:p>
        </w:tc>
        <w:tc>
          <w:tcPr>
            <w:tcW w:w="1531" w:type="dxa"/>
            <w:vMerge w:val="restart"/>
            <w:tcBorders>
              <w:left w:val="single" w:color="auto" w:sz="4" w:space="0"/>
              <w:right w:val="single" w:color="auto" w:sz="4" w:space="0"/>
            </w:tcBorders>
            <w:noWrap w:val="0"/>
            <w:vAlign w:val="center"/>
          </w:tcPr>
          <w:p>
            <w:pPr>
              <w:widowControl/>
              <w:shd w:val="clear" w:color="auto" w:fill="FFFFFF"/>
              <w:spacing w:before="100" w:beforeAutospacing="1" w:after="100" w:afterAutospacing="1" w:line="400" w:lineRule="exact"/>
              <w:jc w:val="center"/>
              <w:rPr>
                <w:rFonts w:hint="default" w:ascii="Times New Roman" w:hAnsi="Times New Roman" w:eastAsia="仿宋_GB2312" w:cs="Times New Roman"/>
                <w:color w:val="auto"/>
                <w:kern w:val="0"/>
                <w:sz w:val="28"/>
                <w:szCs w:val="32"/>
                <w:lang w:val="en-US" w:eastAsia="zh-CN"/>
              </w:rPr>
            </w:pPr>
            <w:r>
              <w:rPr>
                <w:rFonts w:hint="default" w:ascii="Times New Roman" w:hAnsi="Times New Roman" w:eastAsia="仿宋_GB2312" w:cs="Times New Roman"/>
                <w:color w:val="auto"/>
                <w:kern w:val="0"/>
                <w:sz w:val="28"/>
                <w:szCs w:val="32"/>
                <w:lang w:val="en-US" w:eastAsia="zh-CN"/>
              </w:rPr>
              <w:t>202</w:t>
            </w:r>
            <w:r>
              <w:rPr>
                <w:rFonts w:hint="eastAsia" w:ascii="Times New Roman" w:hAnsi="Times New Roman" w:eastAsia="仿宋_GB2312" w:cs="Times New Roman"/>
                <w:color w:val="auto"/>
                <w:kern w:val="0"/>
                <w:sz w:val="28"/>
                <w:szCs w:val="32"/>
                <w:lang w:val="en-US" w:eastAsia="zh-CN"/>
              </w:rPr>
              <w:t>3</w:t>
            </w:r>
            <w:r>
              <w:rPr>
                <w:rFonts w:hint="default" w:ascii="Times New Roman" w:hAnsi="Times New Roman" w:eastAsia="仿宋_GB2312" w:cs="Times New Roman"/>
                <w:color w:val="auto"/>
                <w:kern w:val="0"/>
                <w:sz w:val="28"/>
                <w:szCs w:val="32"/>
                <w:lang w:val="en-US" w:eastAsia="zh-CN"/>
              </w:rPr>
              <w:t>年高中阶段教育</w:t>
            </w:r>
            <w:r>
              <w:rPr>
                <w:rFonts w:hint="eastAsia" w:ascii="Times New Roman" w:hAnsi="Times New Roman" w:eastAsia="仿宋_GB2312" w:cs="Times New Roman"/>
                <w:color w:val="auto"/>
                <w:kern w:val="0"/>
                <w:sz w:val="28"/>
                <w:szCs w:val="32"/>
                <w:lang w:val="en-US" w:eastAsia="zh-CN"/>
              </w:rPr>
              <w:t>二年级学生，</w:t>
            </w:r>
            <w:r>
              <w:rPr>
                <w:rFonts w:hint="default" w:ascii="Times New Roman" w:hAnsi="Times New Roman" w:eastAsia="仿宋_GB2312" w:cs="Times New Roman"/>
                <w:b w:val="0"/>
                <w:bCs w:val="0"/>
                <w:color w:val="auto"/>
                <w:kern w:val="0"/>
                <w:sz w:val="28"/>
                <w:szCs w:val="32"/>
                <w:lang w:val="en-US" w:eastAsia="zh-CN"/>
              </w:rPr>
              <w:t>应、往届毕业生和社会青年</w:t>
            </w:r>
          </w:p>
        </w:tc>
        <w:tc>
          <w:tcPr>
            <w:tcW w:w="1680" w:type="dxa"/>
            <w:vMerge w:val="continue"/>
            <w:tcBorders>
              <w:left w:val="single" w:color="auto" w:sz="4" w:space="0"/>
              <w:right w:val="single" w:color="auto" w:sz="4" w:space="0"/>
            </w:tcBorders>
            <w:noWrap w:val="0"/>
            <w:vAlign w:val="top"/>
          </w:tcPr>
          <w:p>
            <w:pPr>
              <w:jc w:val="both"/>
              <w:rPr>
                <w:rFonts w:hint="default"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193" w:type="dxa"/>
            <w:vMerge w:val="continue"/>
            <w:tcBorders>
              <w:left w:val="single" w:color="auto" w:sz="4" w:space="0"/>
              <w:right w:val="single" w:color="auto" w:sz="4" w:space="0"/>
            </w:tcBorders>
            <w:noWrap w:val="0"/>
            <w:vAlign w:val="center"/>
          </w:tcPr>
          <w:p>
            <w:pPr>
              <w:spacing w:before="150" w:after="150" w:line="240" w:lineRule="exact"/>
              <w:jc w:val="center"/>
              <w:rPr>
                <w:rFonts w:hint="default" w:ascii="Times New Roman" w:hAnsi="Times New Roman" w:eastAsia="仿宋_GB2312" w:cs="Times New Roman"/>
                <w:color w:val="auto"/>
                <w:kern w:val="0"/>
                <w:sz w:val="28"/>
                <w:szCs w:val="32"/>
              </w:rPr>
            </w:pPr>
          </w:p>
        </w:tc>
        <w:tc>
          <w:tcPr>
            <w:tcW w:w="842" w:type="dxa"/>
            <w:vMerge w:val="continue"/>
            <w:tcBorders>
              <w:top w:val="single" w:color="auto" w:sz="4" w:space="0"/>
              <w:left w:val="single" w:color="auto" w:sz="4" w:space="0"/>
              <w:bottom w:val="single" w:color="auto" w:sz="4" w:space="0"/>
              <w:right w:val="single" w:color="auto" w:sz="4" w:space="0"/>
            </w:tcBorders>
            <w:noWrap w:val="0"/>
            <w:vAlign w:val="center"/>
          </w:tcPr>
          <w:p>
            <w:pPr>
              <w:spacing w:before="150" w:after="150" w:line="240" w:lineRule="exact"/>
              <w:jc w:val="center"/>
              <w:rPr>
                <w:rFonts w:hint="default" w:ascii="Times New Roman" w:hAnsi="Times New Roman" w:eastAsia="仿宋_GB2312" w:cs="Times New Roman"/>
                <w:color w:val="auto"/>
                <w:kern w:val="0"/>
                <w:sz w:val="28"/>
                <w:szCs w:val="32"/>
              </w:rPr>
            </w:pPr>
          </w:p>
        </w:tc>
        <w:tc>
          <w:tcPr>
            <w:tcW w:w="1959" w:type="dxa"/>
            <w:tcBorders>
              <w:top w:val="single" w:color="auto" w:sz="4" w:space="0"/>
              <w:left w:val="single" w:color="auto" w:sz="4" w:space="0"/>
              <w:bottom w:val="single" w:color="auto" w:sz="4" w:space="0"/>
              <w:right w:val="single" w:color="auto" w:sz="4" w:space="0"/>
            </w:tcBorders>
            <w:noWrap w:val="0"/>
            <w:vAlign w:val="center"/>
          </w:tcPr>
          <w:p>
            <w:pPr>
              <w:spacing w:before="150" w:after="150" w:line="240" w:lineRule="exact"/>
              <w:jc w:val="center"/>
              <w:rPr>
                <w:rFonts w:hint="default" w:ascii="Times New Roman" w:hAnsi="Times New Roman" w:eastAsia="仿宋_GB2312" w:cs="Times New Roman"/>
                <w:color w:val="auto"/>
                <w:kern w:val="0"/>
                <w:sz w:val="28"/>
                <w:szCs w:val="32"/>
              </w:rPr>
            </w:pPr>
            <w:r>
              <w:rPr>
                <w:rFonts w:hint="default" w:ascii="Times New Roman" w:hAnsi="Times New Roman" w:eastAsia="仿宋_GB2312" w:cs="Times New Roman"/>
                <w:color w:val="auto"/>
                <w:kern w:val="0"/>
                <w:sz w:val="28"/>
                <w:szCs w:val="32"/>
              </w:rPr>
              <w:t>10:</w:t>
            </w:r>
            <w:r>
              <w:rPr>
                <w:rFonts w:hint="default" w:ascii="Times New Roman" w:hAnsi="Times New Roman" w:eastAsia="仿宋_GB2312" w:cs="Times New Roman"/>
                <w:color w:val="auto"/>
                <w:kern w:val="0"/>
                <w:sz w:val="28"/>
                <w:szCs w:val="32"/>
                <w:lang w:val="en-US" w:eastAsia="zh-CN"/>
              </w:rPr>
              <w:t>5</w:t>
            </w:r>
            <w:r>
              <w:rPr>
                <w:rFonts w:hint="default" w:ascii="Times New Roman" w:hAnsi="Times New Roman" w:eastAsia="仿宋_GB2312" w:cs="Times New Roman"/>
                <w:color w:val="auto"/>
                <w:kern w:val="0"/>
                <w:sz w:val="28"/>
                <w:szCs w:val="32"/>
              </w:rPr>
              <w:t>0</w:t>
            </w:r>
            <w:r>
              <w:rPr>
                <w:rFonts w:hint="eastAsia" w:ascii="宋体" w:hAnsi="宋体" w:eastAsia="宋体" w:cs="宋体"/>
                <w:color w:val="auto"/>
                <w:kern w:val="0"/>
                <w:sz w:val="28"/>
                <w:szCs w:val="32"/>
                <w:lang w:eastAsia="zh-CN"/>
              </w:rPr>
              <w:t>－</w:t>
            </w:r>
            <w:r>
              <w:rPr>
                <w:rFonts w:hint="default" w:ascii="Times New Roman" w:hAnsi="Times New Roman" w:eastAsia="仿宋_GB2312" w:cs="Times New Roman"/>
                <w:color w:val="auto"/>
                <w:kern w:val="0"/>
                <w:sz w:val="28"/>
                <w:szCs w:val="32"/>
              </w:rPr>
              <w:t>11:</w:t>
            </w:r>
            <w:r>
              <w:rPr>
                <w:rFonts w:hint="default" w:ascii="Times New Roman" w:hAnsi="Times New Roman" w:eastAsia="仿宋_GB2312" w:cs="Times New Roman"/>
                <w:color w:val="auto"/>
                <w:kern w:val="0"/>
                <w:sz w:val="28"/>
                <w:szCs w:val="32"/>
                <w:lang w:val="en-US" w:eastAsia="zh-CN"/>
              </w:rPr>
              <w:t>5</w:t>
            </w:r>
            <w:r>
              <w:rPr>
                <w:rFonts w:hint="default" w:ascii="Times New Roman" w:hAnsi="Times New Roman" w:eastAsia="仿宋_GB2312" w:cs="Times New Roman"/>
                <w:color w:val="auto"/>
                <w:kern w:val="0"/>
                <w:sz w:val="28"/>
                <w:szCs w:val="32"/>
              </w:rPr>
              <w:t>0</w:t>
            </w:r>
          </w:p>
        </w:tc>
        <w:tc>
          <w:tcPr>
            <w:tcW w:w="1117" w:type="dxa"/>
            <w:vMerge w:val="continue"/>
            <w:tcBorders>
              <w:left w:val="single" w:color="auto" w:sz="4" w:space="0"/>
              <w:right w:val="single" w:color="auto" w:sz="4" w:space="0"/>
            </w:tcBorders>
            <w:noWrap w:val="0"/>
            <w:vAlign w:val="center"/>
          </w:tcPr>
          <w:p>
            <w:pPr>
              <w:spacing w:before="150" w:after="150" w:line="240" w:lineRule="exact"/>
              <w:jc w:val="center"/>
              <w:rPr>
                <w:rFonts w:hint="default" w:ascii="Times New Roman" w:hAnsi="Times New Roman" w:eastAsia="仿宋_GB2312" w:cs="Times New Roman"/>
                <w:color w:val="auto"/>
                <w:kern w:val="0"/>
                <w:sz w:val="28"/>
                <w:szCs w:val="32"/>
                <w:lang w:eastAsia="zh-CN"/>
              </w:rPr>
            </w:pPr>
          </w:p>
        </w:tc>
        <w:tc>
          <w:tcPr>
            <w:tcW w:w="1546" w:type="dxa"/>
            <w:tcBorders>
              <w:top w:val="single" w:color="auto" w:sz="4" w:space="0"/>
              <w:left w:val="single" w:color="auto" w:sz="4" w:space="0"/>
              <w:bottom w:val="single" w:color="auto" w:sz="4" w:space="0"/>
              <w:right w:val="single" w:color="auto" w:sz="4" w:space="0"/>
            </w:tcBorders>
            <w:noWrap w:val="0"/>
            <w:vAlign w:val="center"/>
          </w:tcPr>
          <w:p>
            <w:pPr>
              <w:spacing w:before="150" w:after="150" w:line="240" w:lineRule="exact"/>
              <w:jc w:val="center"/>
              <w:rPr>
                <w:rFonts w:hint="default" w:ascii="Times New Roman" w:hAnsi="Times New Roman" w:eastAsia="仿宋_GB2312" w:cs="Times New Roman"/>
                <w:color w:val="auto"/>
                <w:kern w:val="0"/>
                <w:sz w:val="28"/>
                <w:szCs w:val="32"/>
              </w:rPr>
            </w:pPr>
            <w:r>
              <w:rPr>
                <w:rFonts w:hint="default" w:ascii="Times New Roman" w:hAnsi="Times New Roman" w:eastAsia="仿宋_GB2312" w:cs="Times New Roman"/>
                <w:color w:val="auto"/>
                <w:kern w:val="0"/>
                <w:sz w:val="28"/>
                <w:szCs w:val="32"/>
              </w:rPr>
              <w:t>化学</w:t>
            </w:r>
          </w:p>
        </w:tc>
        <w:tc>
          <w:tcPr>
            <w:tcW w:w="1531" w:type="dxa"/>
            <w:vMerge w:val="continue"/>
            <w:tcBorders>
              <w:left w:val="single" w:color="auto" w:sz="4" w:space="0"/>
              <w:right w:val="single" w:color="auto" w:sz="4" w:space="0"/>
            </w:tcBorders>
            <w:noWrap w:val="0"/>
            <w:vAlign w:val="center"/>
          </w:tcPr>
          <w:p>
            <w:pPr>
              <w:widowControl/>
              <w:shd w:val="clear" w:color="auto" w:fill="FFFFFF"/>
              <w:spacing w:before="100" w:beforeAutospacing="1" w:after="100" w:afterAutospacing="1" w:line="400" w:lineRule="exact"/>
              <w:jc w:val="center"/>
              <w:rPr>
                <w:rFonts w:hint="default" w:ascii="Times New Roman" w:hAnsi="Times New Roman" w:eastAsia="仿宋_GB2312" w:cs="Times New Roman"/>
                <w:color w:val="auto"/>
                <w:kern w:val="0"/>
                <w:sz w:val="28"/>
                <w:szCs w:val="32"/>
                <w:lang w:val="en-US" w:eastAsia="zh-CN"/>
              </w:rPr>
            </w:pPr>
          </w:p>
        </w:tc>
        <w:tc>
          <w:tcPr>
            <w:tcW w:w="1680" w:type="dxa"/>
            <w:vMerge w:val="continue"/>
            <w:tcBorders>
              <w:left w:val="single" w:color="auto" w:sz="4" w:space="0"/>
              <w:right w:val="single" w:color="auto" w:sz="4" w:space="0"/>
            </w:tcBorders>
            <w:noWrap w:val="0"/>
            <w:vAlign w:val="top"/>
          </w:tcPr>
          <w:p>
            <w:pPr>
              <w:widowControl/>
              <w:jc w:val="left"/>
              <w:rPr>
                <w:rFonts w:hint="default" w:ascii="Times New Roman" w:hAnsi="Times New Roman" w:eastAsia="仿宋_GB2312" w:cs="Times New Roman"/>
                <w:color w:val="auto"/>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1193" w:type="dxa"/>
            <w:vMerge w:val="continue"/>
            <w:tcBorders>
              <w:left w:val="single" w:color="auto" w:sz="4" w:space="0"/>
              <w:right w:val="single" w:color="auto" w:sz="4" w:space="0"/>
            </w:tcBorders>
            <w:noWrap w:val="0"/>
            <w:vAlign w:val="center"/>
          </w:tcPr>
          <w:p>
            <w:pPr>
              <w:spacing w:before="150" w:after="150" w:line="240" w:lineRule="exact"/>
              <w:jc w:val="center"/>
              <w:rPr>
                <w:rFonts w:hint="default" w:ascii="Times New Roman" w:hAnsi="Times New Roman" w:eastAsia="仿宋_GB2312" w:cs="Times New Roman"/>
                <w:color w:val="auto"/>
                <w:kern w:val="0"/>
                <w:sz w:val="28"/>
                <w:szCs w:val="32"/>
                <w:lang w:val="en-US" w:eastAsia="zh-CN"/>
              </w:rPr>
            </w:pPr>
          </w:p>
        </w:tc>
        <w:tc>
          <w:tcPr>
            <w:tcW w:w="842" w:type="dxa"/>
            <w:vMerge w:val="restart"/>
            <w:tcBorders>
              <w:top w:val="single" w:color="auto" w:sz="4" w:space="0"/>
              <w:left w:val="single" w:color="auto" w:sz="4" w:space="0"/>
              <w:right w:val="single" w:color="auto" w:sz="4" w:space="0"/>
            </w:tcBorders>
            <w:noWrap w:val="0"/>
            <w:vAlign w:val="center"/>
          </w:tcPr>
          <w:p>
            <w:pPr>
              <w:spacing w:before="150" w:after="150" w:line="240" w:lineRule="exact"/>
              <w:jc w:val="center"/>
              <w:rPr>
                <w:rFonts w:hint="default" w:ascii="Times New Roman" w:hAnsi="Times New Roman" w:eastAsia="仿宋_GB2312" w:cs="Times New Roman"/>
                <w:color w:val="auto"/>
                <w:kern w:val="0"/>
                <w:sz w:val="28"/>
                <w:szCs w:val="32"/>
                <w:lang w:val="en-US" w:eastAsia="zh-CN"/>
              </w:rPr>
            </w:pPr>
            <w:r>
              <w:rPr>
                <w:rFonts w:hint="eastAsia" w:ascii="Times New Roman" w:hAnsi="Times New Roman" w:eastAsia="仿宋_GB2312" w:cs="Times New Roman"/>
                <w:color w:val="auto"/>
                <w:kern w:val="0"/>
                <w:sz w:val="28"/>
                <w:szCs w:val="32"/>
                <w:lang w:val="en-US" w:eastAsia="zh-CN"/>
              </w:rPr>
              <w:t>下</w:t>
            </w:r>
            <w:r>
              <w:rPr>
                <w:rFonts w:hint="default" w:ascii="Times New Roman" w:hAnsi="Times New Roman" w:eastAsia="仿宋_GB2312" w:cs="Times New Roman"/>
                <w:color w:val="auto"/>
                <w:kern w:val="0"/>
                <w:sz w:val="28"/>
                <w:szCs w:val="32"/>
                <w:lang w:val="en-US" w:eastAsia="zh-CN"/>
              </w:rPr>
              <w:t>午</w:t>
            </w:r>
          </w:p>
        </w:tc>
        <w:tc>
          <w:tcPr>
            <w:tcW w:w="1959" w:type="dxa"/>
            <w:tcBorders>
              <w:top w:val="single" w:color="auto" w:sz="4" w:space="0"/>
              <w:left w:val="single" w:color="auto" w:sz="4" w:space="0"/>
              <w:bottom w:val="single" w:color="auto" w:sz="4" w:space="0"/>
              <w:right w:val="single" w:color="auto" w:sz="4" w:space="0"/>
            </w:tcBorders>
            <w:noWrap w:val="0"/>
            <w:vAlign w:val="center"/>
          </w:tcPr>
          <w:p>
            <w:pPr>
              <w:spacing w:before="150" w:after="150" w:line="240" w:lineRule="exact"/>
              <w:jc w:val="center"/>
              <w:rPr>
                <w:rFonts w:hint="default" w:ascii="Times New Roman" w:hAnsi="Times New Roman" w:eastAsia="仿宋_GB2312" w:cs="Times New Roman"/>
                <w:color w:val="auto"/>
                <w:kern w:val="0"/>
                <w:sz w:val="28"/>
                <w:szCs w:val="32"/>
              </w:rPr>
            </w:pPr>
            <w:r>
              <w:rPr>
                <w:rFonts w:hint="default" w:ascii="Times New Roman" w:hAnsi="Times New Roman" w:eastAsia="仿宋_GB2312" w:cs="Times New Roman"/>
                <w:color w:val="auto"/>
                <w:kern w:val="0"/>
                <w:sz w:val="28"/>
                <w:szCs w:val="32"/>
              </w:rPr>
              <w:t>1</w:t>
            </w:r>
            <w:r>
              <w:rPr>
                <w:rFonts w:hint="default" w:ascii="Times New Roman" w:hAnsi="Times New Roman" w:eastAsia="仿宋_GB2312" w:cs="Times New Roman"/>
                <w:color w:val="auto"/>
                <w:kern w:val="0"/>
                <w:sz w:val="28"/>
                <w:szCs w:val="32"/>
                <w:lang w:val="en-US" w:eastAsia="zh-CN"/>
              </w:rPr>
              <w:t>4</w:t>
            </w:r>
            <w:r>
              <w:rPr>
                <w:rFonts w:hint="default" w:ascii="Times New Roman" w:hAnsi="Times New Roman" w:eastAsia="仿宋_GB2312" w:cs="Times New Roman"/>
                <w:color w:val="auto"/>
                <w:kern w:val="0"/>
                <w:sz w:val="28"/>
                <w:szCs w:val="32"/>
              </w:rPr>
              <w:t>:</w:t>
            </w:r>
            <w:r>
              <w:rPr>
                <w:rFonts w:hint="default" w:ascii="Times New Roman" w:hAnsi="Times New Roman" w:eastAsia="仿宋_GB2312" w:cs="Times New Roman"/>
                <w:color w:val="auto"/>
                <w:kern w:val="0"/>
                <w:sz w:val="28"/>
                <w:szCs w:val="32"/>
                <w:lang w:val="en-US" w:eastAsia="zh-CN"/>
              </w:rPr>
              <w:t>3</w:t>
            </w:r>
            <w:r>
              <w:rPr>
                <w:rFonts w:hint="default" w:ascii="Times New Roman" w:hAnsi="Times New Roman" w:eastAsia="仿宋_GB2312" w:cs="Times New Roman"/>
                <w:color w:val="auto"/>
                <w:kern w:val="0"/>
                <w:sz w:val="28"/>
                <w:szCs w:val="32"/>
              </w:rPr>
              <w:t>0</w:t>
            </w:r>
            <w:r>
              <w:rPr>
                <w:rFonts w:hint="eastAsia" w:ascii="宋体" w:hAnsi="宋体" w:eastAsia="宋体" w:cs="宋体"/>
                <w:color w:val="auto"/>
                <w:kern w:val="0"/>
                <w:sz w:val="28"/>
                <w:szCs w:val="32"/>
                <w:lang w:eastAsia="zh-CN"/>
              </w:rPr>
              <w:t>－</w:t>
            </w:r>
            <w:r>
              <w:rPr>
                <w:rFonts w:hint="default" w:ascii="Times New Roman" w:hAnsi="Times New Roman" w:eastAsia="仿宋_GB2312" w:cs="Times New Roman"/>
                <w:color w:val="auto"/>
                <w:kern w:val="0"/>
                <w:sz w:val="28"/>
                <w:szCs w:val="32"/>
              </w:rPr>
              <w:t>1</w:t>
            </w:r>
            <w:r>
              <w:rPr>
                <w:rFonts w:hint="default" w:ascii="Times New Roman" w:hAnsi="Times New Roman" w:eastAsia="仿宋_GB2312" w:cs="Times New Roman"/>
                <w:color w:val="auto"/>
                <w:kern w:val="0"/>
                <w:sz w:val="28"/>
                <w:szCs w:val="32"/>
                <w:lang w:val="en-US" w:eastAsia="zh-CN"/>
              </w:rPr>
              <w:t>5</w:t>
            </w:r>
            <w:r>
              <w:rPr>
                <w:rFonts w:hint="default" w:ascii="Times New Roman" w:hAnsi="Times New Roman" w:eastAsia="仿宋_GB2312" w:cs="Times New Roman"/>
                <w:color w:val="auto"/>
                <w:kern w:val="0"/>
                <w:sz w:val="28"/>
                <w:szCs w:val="32"/>
              </w:rPr>
              <w:t>:</w:t>
            </w:r>
            <w:r>
              <w:rPr>
                <w:rFonts w:hint="default" w:ascii="Times New Roman" w:hAnsi="Times New Roman" w:eastAsia="仿宋_GB2312" w:cs="Times New Roman"/>
                <w:color w:val="auto"/>
                <w:kern w:val="0"/>
                <w:sz w:val="28"/>
                <w:szCs w:val="32"/>
                <w:lang w:val="en-US" w:eastAsia="zh-CN"/>
              </w:rPr>
              <w:t>3</w:t>
            </w:r>
            <w:r>
              <w:rPr>
                <w:rFonts w:hint="default" w:ascii="Times New Roman" w:hAnsi="Times New Roman" w:eastAsia="仿宋_GB2312" w:cs="Times New Roman"/>
                <w:color w:val="auto"/>
                <w:kern w:val="0"/>
                <w:sz w:val="28"/>
                <w:szCs w:val="32"/>
              </w:rPr>
              <w:t>0</w:t>
            </w:r>
          </w:p>
        </w:tc>
        <w:tc>
          <w:tcPr>
            <w:tcW w:w="1117" w:type="dxa"/>
            <w:vMerge w:val="continue"/>
            <w:tcBorders>
              <w:left w:val="single" w:color="auto" w:sz="4" w:space="0"/>
              <w:right w:val="single" w:color="auto" w:sz="4" w:space="0"/>
            </w:tcBorders>
            <w:noWrap w:val="0"/>
            <w:vAlign w:val="center"/>
          </w:tcPr>
          <w:p>
            <w:pPr>
              <w:spacing w:before="150" w:after="150" w:line="240" w:lineRule="exact"/>
              <w:jc w:val="center"/>
              <w:rPr>
                <w:rFonts w:hint="default" w:ascii="Times New Roman" w:hAnsi="Times New Roman" w:eastAsia="仿宋_GB2312" w:cs="Times New Roman"/>
                <w:color w:val="auto"/>
                <w:kern w:val="0"/>
                <w:sz w:val="28"/>
                <w:szCs w:val="32"/>
                <w:lang w:val="en-US" w:eastAsia="zh-CN"/>
              </w:rPr>
            </w:pPr>
          </w:p>
        </w:tc>
        <w:tc>
          <w:tcPr>
            <w:tcW w:w="1546" w:type="dxa"/>
            <w:tcBorders>
              <w:top w:val="single" w:color="auto" w:sz="4" w:space="0"/>
              <w:left w:val="single" w:color="auto" w:sz="4" w:space="0"/>
              <w:bottom w:val="single" w:color="auto" w:sz="4" w:space="0"/>
              <w:right w:val="single" w:color="auto" w:sz="4" w:space="0"/>
            </w:tcBorders>
            <w:noWrap w:val="0"/>
            <w:vAlign w:val="center"/>
          </w:tcPr>
          <w:p>
            <w:pPr>
              <w:spacing w:before="150" w:after="150" w:line="240" w:lineRule="exact"/>
              <w:jc w:val="center"/>
              <w:rPr>
                <w:rFonts w:hint="default" w:ascii="Times New Roman" w:hAnsi="Times New Roman" w:eastAsia="仿宋_GB2312" w:cs="Times New Roman"/>
                <w:color w:val="auto"/>
                <w:kern w:val="0"/>
                <w:sz w:val="28"/>
                <w:szCs w:val="32"/>
              </w:rPr>
            </w:pPr>
            <w:r>
              <w:rPr>
                <w:rFonts w:hint="default" w:ascii="Times New Roman" w:hAnsi="Times New Roman" w:eastAsia="仿宋_GB2312" w:cs="Times New Roman"/>
                <w:color w:val="auto"/>
                <w:kern w:val="0"/>
                <w:sz w:val="28"/>
                <w:szCs w:val="32"/>
              </w:rPr>
              <w:t>地理</w:t>
            </w:r>
          </w:p>
        </w:tc>
        <w:tc>
          <w:tcPr>
            <w:tcW w:w="1531" w:type="dxa"/>
            <w:vMerge w:val="continue"/>
            <w:tcBorders>
              <w:left w:val="single" w:color="auto" w:sz="4" w:space="0"/>
              <w:right w:val="single" w:color="auto" w:sz="4" w:space="0"/>
            </w:tcBorders>
            <w:noWrap w:val="0"/>
            <w:vAlign w:val="center"/>
          </w:tcPr>
          <w:p>
            <w:pPr>
              <w:widowControl/>
              <w:shd w:val="clear" w:color="auto" w:fill="FFFFFF"/>
              <w:spacing w:before="100" w:beforeAutospacing="1" w:after="100" w:afterAutospacing="1" w:line="400" w:lineRule="exact"/>
              <w:jc w:val="center"/>
              <w:rPr>
                <w:rFonts w:hint="default" w:ascii="Times New Roman" w:hAnsi="Times New Roman" w:eastAsia="仿宋_GB2312" w:cs="Times New Roman"/>
                <w:color w:val="auto"/>
                <w:kern w:val="0"/>
                <w:sz w:val="28"/>
                <w:szCs w:val="32"/>
                <w:lang w:val="en-US" w:eastAsia="zh-CN"/>
              </w:rPr>
            </w:pPr>
          </w:p>
        </w:tc>
        <w:tc>
          <w:tcPr>
            <w:tcW w:w="1680" w:type="dxa"/>
            <w:vMerge w:val="continue"/>
            <w:tcBorders>
              <w:left w:val="single" w:color="auto" w:sz="4" w:space="0"/>
              <w:right w:val="single" w:color="auto" w:sz="4" w:space="0"/>
            </w:tcBorders>
            <w:noWrap w:val="0"/>
            <w:vAlign w:val="top"/>
          </w:tcPr>
          <w:p>
            <w:pPr>
              <w:widowControl/>
              <w:jc w:val="left"/>
              <w:rPr>
                <w:rFonts w:hint="default" w:ascii="Times New Roman" w:hAnsi="Times New Roman" w:eastAsia="仿宋_GB2312" w:cs="Times New Roman"/>
                <w:color w:val="auto"/>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1193" w:type="dxa"/>
            <w:vMerge w:val="continue"/>
            <w:tcBorders>
              <w:left w:val="single" w:color="auto" w:sz="4" w:space="0"/>
              <w:right w:val="single" w:color="auto" w:sz="4" w:space="0"/>
            </w:tcBorders>
            <w:noWrap w:val="0"/>
            <w:vAlign w:val="center"/>
          </w:tcPr>
          <w:p>
            <w:pPr>
              <w:spacing w:before="150" w:after="150" w:line="240" w:lineRule="exact"/>
              <w:jc w:val="center"/>
              <w:rPr>
                <w:rFonts w:hint="default" w:ascii="Times New Roman" w:hAnsi="Times New Roman" w:eastAsia="仿宋_GB2312" w:cs="Times New Roman"/>
                <w:color w:val="auto"/>
                <w:kern w:val="0"/>
                <w:sz w:val="28"/>
                <w:szCs w:val="32"/>
              </w:rPr>
            </w:pPr>
          </w:p>
        </w:tc>
        <w:tc>
          <w:tcPr>
            <w:tcW w:w="842" w:type="dxa"/>
            <w:vMerge w:val="continue"/>
            <w:tcBorders>
              <w:left w:val="single" w:color="auto" w:sz="4" w:space="0"/>
              <w:bottom w:val="single" w:color="auto" w:sz="4" w:space="0"/>
              <w:right w:val="single" w:color="auto" w:sz="4" w:space="0"/>
            </w:tcBorders>
            <w:noWrap w:val="0"/>
            <w:vAlign w:val="center"/>
          </w:tcPr>
          <w:p>
            <w:pPr>
              <w:spacing w:before="150" w:after="150" w:line="240" w:lineRule="exact"/>
              <w:jc w:val="center"/>
              <w:rPr>
                <w:rFonts w:hint="default" w:ascii="Times New Roman" w:hAnsi="Times New Roman" w:eastAsia="仿宋_GB2312" w:cs="Times New Roman"/>
                <w:color w:val="auto"/>
                <w:kern w:val="0"/>
                <w:sz w:val="28"/>
                <w:szCs w:val="32"/>
              </w:rPr>
            </w:pPr>
          </w:p>
        </w:tc>
        <w:tc>
          <w:tcPr>
            <w:tcW w:w="1959" w:type="dxa"/>
            <w:tcBorders>
              <w:top w:val="single" w:color="auto" w:sz="4" w:space="0"/>
              <w:left w:val="single" w:color="auto" w:sz="4" w:space="0"/>
              <w:bottom w:val="single" w:color="auto" w:sz="4" w:space="0"/>
              <w:right w:val="single" w:color="auto" w:sz="4" w:space="0"/>
            </w:tcBorders>
            <w:noWrap w:val="0"/>
            <w:vAlign w:val="center"/>
          </w:tcPr>
          <w:p>
            <w:pPr>
              <w:spacing w:before="150" w:after="150" w:line="240" w:lineRule="exact"/>
              <w:jc w:val="center"/>
              <w:rPr>
                <w:rFonts w:hint="default" w:ascii="Times New Roman" w:hAnsi="Times New Roman" w:eastAsia="仿宋_GB2312" w:cs="Times New Roman"/>
                <w:color w:val="auto"/>
                <w:kern w:val="0"/>
                <w:sz w:val="28"/>
                <w:szCs w:val="32"/>
              </w:rPr>
            </w:pPr>
            <w:r>
              <w:rPr>
                <w:rFonts w:hint="default" w:ascii="Times New Roman" w:hAnsi="Times New Roman" w:eastAsia="仿宋_GB2312" w:cs="Times New Roman"/>
                <w:color w:val="auto"/>
                <w:kern w:val="0"/>
                <w:sz w:val="28"/>
                <w:szCs w:val="32"/>
              </w:rPr>
              <w:t>16</w:t>
            </w:r>
            <w:r>
              <w:rPr>
                <w:rFonts w:hint="default" w:ascii="Times New Roman" w:hAnsi="Times New Roman" w:eastAsia="仿宋_GB2312" w:cs="Times New Roman"/>
                <w:color w:val="auto"/>
                <w:kern w:val="0"/>
                <w:sz w:val="28"/>
                <w:szCs w:val="32"/>
                <w:lang w:eastAsia="zh-CN"/>
              </w:rPr>
              <w:t>：</w:t>
            </w:r>
            <w:r>
              <w:rPr>
                <w:rFonts w:hint="default" w:ascii="Times New Roman" w:hAnsi="Times New Roman" w:eastAsia="仿宋_GB2312" w:cs="Times New Roman"/>
                <w:color w:val="auto"/>
                <w:kern w:val="0"/>
                <w:sz w:val="28"/>
                <w:szCs w:val="32"/>
                <w:lang w:val="en-US" w:eastAsia="zh-CN"/>
              </w:rPr>
              <w:t>2</w:t>
            </w:r>
            <w:r>
              <w:rPr>
                <w:rFonts w:hint="default" w:ascii="Times New Roman" w:hAnsi="Times New Roman" w:eastAsia="仿宋_GB2312" w:cs="Times New Roman"/>
                <w:color w:val="auto"/>
                <w:kern w:val="0"/>
                <w:sz w:val="28"/>
                <w:szCs w:val="32"/>
              </w:rPr>
              <w:t>0</w:t>
            </w:r>
            <w:r>
              <w:rPr>
                <w:rFonts w:hint="eastAsia" w:ascii="宋体" w:hAnsi="宋体" w:eastAsia="宋体" w:cs="宋体"/>
                <w:color w:val="auto"/>
                <w:kern w:val="0"/>
                <w:sz w:val="28"/>
                <w:szCs w:val="32"/>
                <w:lang w:eastAsia="zh-CN"/>
              </w:rPr>
              <w:t>－</w:t>
            </w:r>
            <w:r>
              <w:rPr>
                <w:rFonts w:hint="default" w:ascii="Times New Roman" w:hAnsi="Times New Roman" w:eastAsia="仿宋_GB2312" w:cs="Times New Roman"/>
                <w:color w:val="auto"/>
                <w:kern w:val="0"/>
                <w:sz w:val="28"/>
                <w:szCs w:val="32"/>
              </w:rPr>
              <w:t>17:</w:t>
            </w:r>
            <w:r>
              <w:rPr>
                <w:rFonts w:hint="default" w:ascii="Times New Roman" w:hAnsi="Times New Roman" w:eastAsia="仿宋_GB2312" w:cs="Times New Roman"/>
                <w:color w:val="auto"/>
                <w:kern w:val="0"/>
                <w:sz w:val="28"/>
                <w:szCs w:val="32"/>
                <w:lang w:val="en-US" w:eastAsia="zh-CN"/>
              </w:rPr>
              <w:t>2</w:t>
            </w:r>
            <w:r>
              <w:rPr>
                <w:rFonts w:hint="default" w:ascii="Times New Roman" w:hAnsi="Times New Roman" w:eastAsia="仿宋_GB2312" w:cs="Times New Roman"/>
                <w:color w:val="auto"/>
                <w:kern w:val="0"/>
                <w:sz w:val="28"/>
                <w:szCs w:val="32"/>
              </w:rPr>
              <w:t>0</w:t>
            </w:r>
          </w:p>
        </w:tc>
        <w:tc>
          <w:tcPr>
            <w:tcW w:w="1117" w:type="dxa"/>
            <w:vMerge w:val="continue"/>
            <w:tcBorders>
              <w:left w:val="single" w:color="auto" w:sz="4" w:space="0"/>
              <w:right w:val="single" w:color="auto" w:sz="4" w:space="0"/>
            </w:tcBorders>
            <w:noWrap w:val="0"/>
            <w:vAlign w:val="center"/>
          </w:tcPr>
          <w:p>
            <w:pPr>
              <w:spacing w:before="150" w:after="150" w:line="240" w:lineRule="exact"/>
              <w:jc w:val="center"/>
              <w:rPr>
                <w:rFonts w:hint="default" w:ascii="Times New Roman" w:hAnsi="Times New Roman" w:eastAsia="仿宋_GB2312" w:cs="Times New Roman"/>
                <w:color w:val="auto"/>
                <w:kern w:val="0"/>
                <w:sz w:val="28"/>
                <w:szCs w:val="32"/>
                <w:lang w:eastAsia="zh-CN"/>
              </w:rPr>
            </w:pPr>
          </w:p>
        </w:tc>
        <w:tc>
          <w:tcPr>
            <w:tcW w:w="1546" w:type="dxa"/>
            <w:tcBorders>
              <w:top w:val="single" w:color="auto" w:sz="4" w:space="0"/>
              <w:left w:val="single" w:color="auto" w:sz="4" w:space="0"/>
              <w:bottom w:val="single" w:color="auto" w:sz="4" w:space="0"/>
              <w:right w:val="single" w:color="auto" w:sz="4" w:space="0"/>
            </w:tcBorders>
            <w:noWrap w:val="0"/>
            <w:vAlign w:val="center"/>
          </w:tcPr>
          <w:p>
            <w:pPr>
              <w:spacing w:before="150" w:after="150" w:line="240" w:lineRule="exact"/>
              <w:jc w:val="center"/>
              <w:rPr>
                <w:rFonts w:hint="default" w:ascii="Times New Roman" w:hAnsi="Times New Roman" w:eastAsia="仿宋_GB2312" w:cs="Times New Roman"/>
                <w:color w:val="auto"/>
                <w:kern w:val="0"/>
                <w:sz w:val="28"/>
                <w:szCs w:val="32"/>
              </w:rPr>
            </w:pPr>
            <w:r>
              <w:rPr>
                <w:rFonts w:hint="default" w:ascii="Times New Roman" w:hAnsi="Times New Roman" w:eastAsia="仿宋_GB2312" w:cs="Times New Roman"/>
                <w:color w:val="auto"/>
                <w:kern w:val="0"/>
                <w:sz w:val="28"/>
                <w:szCs w:val="32"/>
              </w:rPr>
              <w:t>生物学</w:t>
            </w:r>
          </w:p>
        </w:tc>
        <w:tc>
          <w:tcPr>
            <w:tcW w:w="1531" w:type="dxa"/>
            <w:vMerge w:val="continue"/>
            <w:tcBorders>
              <w:left w:val="single" w:color="auto" w:sz="4" w:space="0"/>
              <w:right w:val="single" w:color="auto" w:sz="4" w:space="0"/>
            </w:tcBorders>
            <w:noWrap w:val="0"/>
            <w:vAlign w:val="center"/>
          </w:tcPr>
          <w:p>
            <w:pPr>
              <w:widowControl/>
              <w:shd w:val="clear" w:color="auto" w:fill="FFFFFF"/>
              <w:spacing w:before="100" w:beforeAutospacing="1" w:after="100" w:afterAutospacing="1" w:line="400" w:lineRule="exact"/>
              <w:jc w:val="center"/>
              <w:rPr>
                <w:rFonts w:hint="default" w:ascii="Times New Roman" w:hAnsi="Times New Roman" w:eastAsia="仿宋_GB2312" w:cs="Times New Roman"/>
                <w:color w:val="auto"/>
                <w:kern w:val="0"/>
                <w:sz w:val="28"/>
                <w:szCs w:val="32"/>
                <w:lang w:val="en-US" w:eastAsia="zh-CN"/>
              </w:rPr>
            </w:pPr>
          </w:p>
        </w:tc>
        <w:tc>
          <w:tcPr>
            <w:tcW w:w="1680" w:type="dxa"/>
            <w:vMerge w:val="continue"/>
            <w:tcBorders>
              <w:left w:val="single" w:color="auto" w:sz="4" w:space="0"/>
              <w:right w:val="single" w:color="auto" w:sz="4" w:space="0"/>
            </w:tcBorders>
            <w:noWrap w:val="0"/>
            <w:vAlign w:val="top"/>
          </w:tcPr>
          <w:p>
            <w:pPr>
              <w:widowControl/>
              <w:jc w:val="left"/>
              <w:rPr>
                <w:rFonts w:hint="default" w:ascii="Times New Roman" w:hAnsi="Times New Roman" w:eastAsia="仿宋_GB2312" w:cs="Times New Roman"/>
                <w:color w:val="auto"/>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5" w:hRule="atLeast"/>
          <w:jc w:val="center"/>
        </w:trPr>
        <w:tc>
          <w:tcPr>
            <w:tcW w:w="1193" w:type="dxa"/>
            <w:vMerge w:val="restart"/>
            <w:tcBorders>
              <w:left w:val="single" w:color="auto" w:sz="4" w:space="0"/>
              <w:right w:val="single" w:color="auto" w:sz="4" w:space="0"/>
            </w:tcBorders>
            <w:noWrap w:val="0"/>
            <w:vAlign w:val="center"/>
          </w:tcPr>
          <w:p>
            <w:pPr>
              <w:spacing w:before="150" w:after="150" w:line="240" w:lineRule="exact"/>
              <w:jc w:val="center"/>
              <w:rPr>
                <w:rFonts w:hint="eastAsia" w:ascii="Times New Roman" w:hAnsi="Times New Roman" w:eastAsia="仿宋_GB2312" w:cs="Times New Roman"/>
                <w:color w:val="auto"/>
                <w:kern w:val="0"/>
                <w:sz w:val="28"/>
                <w:szCs w:val="32"/>
                <w:lang w:val="en-US" w:eastAsia="zh-CN"/>
              </w:rPr>
            </w:pPr>
            <w:r>
              <w:rPr>
                <w:rFonts w:hint="eastAsia" w:ascii="Times New Roman" w:hAnsi="Times New Roman" w:eastAsia="仿宋_GB2312" w:cs="Times New Roman"/>
                <w:color w:val="auto"/>
                <w:kern w:val="0"/>
                <w:sz w:val="28"/>
                <w:szCs w:val="32"/>
                <w:lang w:val="en-US" w:eastAsia="zh-CN"/>
              </w:rPr>
              <w:t>1月6日</w:t>
            </w:r>
          </w:p>
        </w:tc>
        <w:tc>
          <w:tcPr>
            <w:tcW w:w="842" w:type="dxa"/>
            <w:vMerge w:val="restart"/>
            <w:tcBorders>
              <w:top w:val="single" w:color="auto" w:sz="4" w:space="0"/>
              <w:left w:val="single" w:color="auto" w:sz="4" w:space="0"/>
              <w:right w:val="single" w:color="auto" w:sz="4" w:space="0"/>
            </w:tcBorders>
            <w:noWrap w:val="0"/>
            <w:vAlign w:val="center"/>
          </w:tcPr>
          <w:p>
            <w:pPr>
              <w:spacing w:before="150" w:after="150" w:line="240" w:lineRule="exact"/>
              <w:jc w:val="center"/>
              <w:rPr>
                <w:rFonts w:hint="default" w:ascii="Times New Roman" w:hAnsi="Times New Roman" w:eastAsia="仿宋_GB2312" w:cs="Times New Roman"/>
                <w:color w:val="auto"/>
                <w:kern w:val="0"/>
                <w:sz w:val="28"/>
                <w:szCs w:val="32"/>
                <w:lang w:val="en-US" w:eastAsia="zh-CN"/>
              </w:rPr>
            </w:pPr>
            <w:r>
              <w:rPr>
                <w:rFonts w:hint="eastAsia" w:ascii="Times New Roman" w:hAnsi="Times New Roman" w:eastAsia="仿宋_GB2312" w:cs="Times New Roman"/>
                <w:color w:val="auto"/>
                <w:kern w:val="0"/>
                <w:sz w:val="28"/>
                <w:szCs w:val="32"/>
                <w:lang w:val="en-US" w:eastAsia="zh-CN"/>
              </w:rPr>
              <w:t>上</w:t>
            </w:r>
            <w:r>
              <w:rPr>
                <w:rFonts w:hint="default" w:ascii="Times New Roman" w:hAnsi="Times New Roman" w:eastAsia="仿宋_GB2312" w:cs="Times New Roman"/>
                <w:color w:val="auto"/>
                <w:kern w:val="0"/>
                <w:sz w:val="28"/>
                <w:szCs w:val="32"/>
                <w:lang w:val="en-US" w:eastAsia="zh-CN"/>
              </w:rPr>
              <w:t>午</w:t>
            </w:r>
          </w:p>
        </w:tc>
        <w:tc>
          <w:tcPr>
            <w:tcW w:w="1959" w:type="dxa"/>
            <w:tcBorders>
              <w:top w:val="single" w:color="auto" w:sz="4" w:space="0"/>
              <w:left w:val="single" w:color="auto" w:sz="4" w:space="0"/>
              <w:bottom w:val="single" w:color="auto" w:sz="4" w:space="0"/>
              <w:right w:val="single" w:color="auto" w:sz="4" w:space="0"/>
            </w:tcBorders>
            <w:noWrap w:val="0"/>
            <w:vAlign w:val="center"/>
          </w:tcPr>
          <w:p>
            <w:pPr>
              <w:spacing w:before="150" w:after="150" w:line="240" w:lineRule="exact"/>
              <w:jc w:val="center"/>
              <w:rPr>
                <w:rFonts w:hint="default" w:ascii="Times New Roman" w:hAnsi="Times New Roman" w:eastAsia="仿宋_GB2312" w:cs="Times New Roman"/>
                <w:color w:val="auto"/>
                <w:kern w:val="0"/>
                <w:sz w:val="28"/>
                <w:szCs w:val="32"/>
                <w:lang w:val="en-US"/>
              </w:rPr>
            </w:pPr>
            <w:r>
              <w:rPr>
                <w:rFonts w:hint="default" w:ascii="Times New Roman" w:hAnsi="Times New Roman" w:eastAsia="仿宋_GB2312" w:cs="Times New Roman"/>
                <w:color w:val="auto"/>
                <w:kern w:val="0"/>
                <w:sz w:val="28"/>
                <w:szCs w:val="32"/>
              </w:rPr>
              <w:t>9:00</w:t>
            </w:r>
            <w:r>
              <w:rPr>
                <w:rFonts w:hint="eastAsia" w:ascii="宋体" w:hAnsi="宋体" w:eastAsia="宋体" w:cs="宋体"/>
                <w:color w:val="auto"/>
                <w:kern w:val="0"/>
                <w:sz w:val="28"/>
                <w:szCs w:val="32"/>
                <w:lang w:eastAsia="zh-CN"/>
              </w:rPr>
              <w:t>－</w:t>
            </w:r>
            <w:r>
              <w:rPr>
                <w:rFonts w:hint="default" w:ascii="Times New Roman" w:hAnsi="Times New Roman" w:eastAsia="仿宋_GB2312" w:cs="Times New Roman"/>
                <w:color w:val="auto"/>
                <w:kern w:val="0"/>
                <w:sz w:val="28"/>
                <w:szCs w:val="32"/>
              </w:rPr>
              <w:t>10:00</w:t>
            </w:r>
          </w:p>
        </w:tc>
        <w:tc>
          <w:tcPr>
            <w:tcW w:w="1117" w:type="dxa"/>
            <w:vMerge w:val="continue"/>
            <w:tcBorders>
              <w:left w:val="single" w:color="auto" w:sz="4" w:space="0"/>
              <w:right w:val="single" w:color="auto" w:sz="4" w:space="0"/>
            </w:tcBorders>
            <w:noWrap w:val="0"/>
            <w:vAlign w:val="center"/>
          </w:tcPr>
          <w:p>
            <w:pPr>
              <w:spacing w:before="150" w:after="150" w:line="240" w:lineRule="exact"/>
              <w:jc w:val="center"/>
              <w:rPr>
                <w:rFonts w:hint="default" w:ascii="Times New Roman" w:hAnsi="Times New Roman" w:eastAsia="仿宋_GB2312" w:cs="Times New Roman"/>
                <w:color w:val="auto"/>
                <w:kern w:val="0"/>
                <w:sz w:val="28"/>
                <w:szCs w:val="32"/>
                <w:lang w:eastAsia="zh-CN"/>
              </w:rPr>
            </w:pPr>
          </w:p>
        </w:tc>
        <w:tc>
          <w:tcPr>
            <w:tcW w:w="1546" w:type="dxa"/>
            <w:tcBorders>
              <w:top w:val="single" w:color="auto" w:sz="4" w:space="0"/>
              <w:left w:val="single" w:color="auto" w:sz="4" w:space="0"/>
              <w:bottom w:val="single" w:color="auto" w:sz="4" w:space="0"/>
              <w:right w:val="single" w:color="auto" w:sz="4" w:space="0"/>
            </w:tcBorders>
            <w:noWrap w:val="0"/>
            <w:vAlign w:val="center"/>
          </w:tcPr>
          <w:p>
            <w:pPr>
              <w:spacing w:before="150" w:after="150" w:line="240" w:lineRule="exact"/>
              <w:jc w:val="center"/>
              <w:rPr>
                <w:rFonts w:hint="default" w:ascii="Times New Roman" w:hAnsi="Times New Roman" w:eastAsia="仿宋_GB2312" w:cs="Times New Roman"/>
                <w:color w:val="auto"/>
                <w:kern w:val="0"/>
                <w:sz w:val="28"/>
                <w:szCs w:val="32"/>
              </w:rPr>
            </w:pPr>
            <w:r>
              <w:rPr>
                <w:rFonts w:hint="default" w:ascii="Times New Roman" w:hAnsi="Times New Roman" w:eastAsia="仿宋_GB2312" w:cs="Times New Roman"/>
                <w:color w:val="auto"/>
                <w:kern w:val="0"/>
                <w:sz w:val="28"/>
                <w:szCs w:val="32"/>
              </w:rPr>
              <w:t>思想政治</w:t>
            </w:r>
          </w:p>
        </w:tc>
        <w:tc>
          <w:tcPr>
            <w:tcW w:w="1531" w:type="dxa"/>
            <w:vMerge w:val="continue"/>
            <w:tcBorders>
              <w:left w:val="single" w:color="auto" w:sz="4" w:space="0"/>
              <w:right w:val="single" w:color="auto" w:sz="4" w:space="0"/>
            </w:tcBorders>
            <w:noWrap w:val="0"/>
            <w:vAlign w:val="center"/>
          </w:tcPr>
          <w:p>
            <w:pPr>
              <w:widowControl/>
              <w:shd w:val="clear" w:color="auto" w:fill="FFFFFF"/>
              <w:spacing w:before="100" w:beforeAutospacing="1" w:after="100" w:afterAutospacing="1" w:line="400" w:lineRule="exact"/>
              <w:jc w:val="center"/>
              <w:rPr>
                <w:rFonts w:hint="default" w:ascii="Times New Roman" w:hAnsi="Times New Roman" w:eastAsia="仿宋_GB2312" w:cs="Times New Roman"/>
                <w:color w:val="auto"/>
                <w:kern w:val="0"/>
                <w:sz w:val="28"/>
                <w:szCs w:val="32"/>
                <w:lang w:val="en-US" w:eastAsia="zh-CN"/>
              </w:rPr>
            </w:pPr>
          </w:p>
        </w:tc>
        <w:tc>
          <w:tcPr>
            <w:tcW w:w="1680" w:type="dxa"/>
            <w:vMerge w:val="continue"/>
            <w:tcBorders>
              <w:left w:val="single" w:color="auto" w:sz="4" w:space="0"/>
              <w:right w:val="single" w:color="auto" w:sz="4" w:space="0"/>
            </w:tcBorders>
            <w:noWrap w:val="0"/>
            <w:vAlign w:val="top"/>
          </w:tcPr>
          <w:p>
            <w:pPr>
              <w:widowControl/>
              <w:jc w:val="left"/>
              <w:rPr>
                <w:rFonts w:hint="default" w:ascii="Times New Roman" w:hAnsi="Times New Roman" w:eastAsia="仿宋_GB2312" w:cs="Times New Roman"/>
                <w:color w:val="auto"/>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1193" w:type="dxa"/>
            <w:vMerge w:val="continue"/>
            <w:tcBorders>
              <w:left w:val="single" w:color="auto" w:sz="4" w:space="0"/>
              <w:bottom w:val="single" w:color="auto" w:sz="4" w:space="0"/>
              <w:right w:val="single" w:color="auto" w:sz="4" w:space="0"/>
            </w:tcBorders>
            <w:noWrap w:val="0"/>
            <w:vAlign w:val="center"/>
          </w:tcPr>
          <w:p>
            <w:pPr>
              <w:spacing w:before="150" w:after="150" w:line="240" w:lineRule="exact"/>
              <w:jc w:val="center"/>
              <w:rPr>
                <w:rFonts w:hint="default" w:ascii="Times New Roman" w:hAnsi="Times New Roman" w:eastAsia="仿宋_GB2312" w:cs="Times New Roman"/>
                <w:color w:val="auto"/>
                <w:kern w:val="0"/>
                <w:sz w:val="28"/>
                <w:szCs w:val="32"/>
              </w:rPr>
            </w:pPr>
          </w:p>
        </w:tc>
        <w:tc>
          <w:tcPr>
            <w:tcW w:w="842" w:type="dxa"/>
            <w:vMerge w:val="continue"/>
            <w:tcBorders>
              <w:left w:val="single" w:color="auto" w:sz="4" w:space="0"/>
              <w:bottom w:val="single" w:color="auto" w:sz="4" w:space="0"/>
              <w:right w:val="single" w:color="auto" w:sz="4" w:space="0"/>
            </w:tcBorders>
            <w:noWrap w:val="0"/>
            <w:vAlign w:val="center"/>
          </w:tcPr>
          <w:p>
            <w:pPr>
              <w:spacing w:before="150" w:after="150" w:line="240" w:lineRule="exact"/>
              <w:jc w:val="center"/>
              <w:rPr>
                <w:rFonts w:hint="default" w:ascii="Times New Roman" w:hAnsi="Times New Roman" w:eastAsia="仿宋_GB2312" w:cs="Times New Roman"/>
                <w:color w:val="auto"/>
                <w:kern w:val="0"/>
                <w:sz w:val="28"/>
                <w:szCs w:val="32"/>
              </w:rPr>
            </w:pPr>
          </w:p>
        </w:tc>
        <w:tc>
          <w:tcPr>
            <w:tcW w:w="1959" w:type="dxa"/>
            <w:tcBorders>
              <w:top w:val="single" w:color="auto" w:sz="4" w:space="0"/>
              <w:left w:val="single" w:color="auto" w:sz="4" w:space="0"/>
              <w:bottom w:val="single" w:color="auto" w:sz="4" w:space="0"/>
              <w:right w:val="single" w:color="auto" w:sz="4" w:space="0"/>
            </w:tcBorders>
            <w:noWrap w:val="0"/>
            <w:vAlign w:val="center"/>
          </w:tcPr>
          <w:p>
            <w:pPr>
              <w:spacing w:before="150" w:after="150" w:line="240" w:lineRule="exact"/>
              <w:jc w:val="center"/>
              <w:rPr>
                <w:rFonts w:hint="default" w:ascii="Times New Roman" w:hAnsi="Times New Roman" w:eastAsia="仿宋_GB2312" w:cs="Times New Roman"/>
                <w:color w:val="auto"/>
                <w:kern w:val="0"/>
                <w:sz w:val="28"/>
                <w:szCs w:val="32"/>
              </w:rPr>
            </w:pPr>
            <w:r>
              <w:rPr>
                <w:rFonts w:hint="default" w:ascii="Times New Roman" w:hAnsi="Times New Roman" w:eastAsia="仿宋_GB2312" w:cs="Times New Roman"/>
                <w:color w:val="auto"/>
                <w:kern w:val="0"/>
                <w:sz w:val="28"/>
                <w:szCs w:val="32"/>
              </w:rPr>
              <w:t>10:</w:t>
            </w:r>
            <w:r>
              <w:rPr>
                <w:rFonts w:hint="default" w:ascii="Times New Roman" w:hAnsi="Times New Roman" w:eastAsia="仿宋_GB2312" w:cs="Times New Roman"/>
                <w:color w:val="auto"/>
                <w:kern w:val="0"/>
                <w:sz w:val="28"/>
                <w:szCs w:val="32"/>
                <w:lang w:val="en-US" w:eastAsia="zh-CN"/>
              </w:rPr>
              <w:t>5</w:t>
            </w:r>
            <w:r>
              <w:rPr>
                <w:rFonts w:hint="default" w:ascii="Times New Roman" w:hAnsi="Times New Roman" w:eastAsia="仿宋_GB2312" w:cs="Times New Roman"/>
                <w:color w:val="auto"/>
                <w:kern w:val="0"/>
                <w:sz w:val="28"/>
                <w:szCs w:val="32"/>
              </w:rPr>
              <w:t>0</w:t>
            </w:r>
            <w:r>
              <w:rPr>
                <w:rFonts w:hint="eastAsia" w:ascii="宋体" w:hAnsi="宋体" w:eastAsia="宋体" w:cs="宋体"/>
                <w:color w:val="auto"/>
                <w:kern w:val="0"/>
                <w:sz w:val="28"/>
                <w:szCs w:val="32"/>
                <w:lang w:eastAsia="zh-CN"/>
              </w:rPr>
              <w:t>－</w:t>
            </w:r>
            <w:r>
              <w:rPr>
                <w:rFonts w:hint="default" w:ascii="Times New Roman" w:hAnsi="Times New Roman" w:eastAsia="仿宋_GB2312" w:cs="Times New Roman"/>
                <w:color w:val="auto"/>
                <w:kern w:val="0"/>
                <w:sz w:val="28"/>
                <w:szCs w:val="32"/>
              </w:rPr>
              <w:t>11:</w:t>
            </w:r>
            <w:r>
              <w:rPr>
                <w:rFonts w:hint="default" w:ascii="Times New Roman" w:hAnsi="Times New Roman" w:eastAsia="仿宋_GB2312" w:cs="Times New Roman"/>
                <w:color w:val="auto"/>
                <w:kern w:val="0"/>
                <w:sz w:val="28"/>
                <w:szCs w:val="32"/>
                <w:lang w:val="en-US" w:eastAsia="zh-CN"/>
              </w:rPr>
              <w:t>5</w:t>
            </w:r>
            <w:r>
              <w:rPr>
                <w:rFonts w:hint="default" w:ascii="Times New Roman" w:hAnsi="Times New Roman" w:eastAsia="仿宋_GB2312" w:cs="Times New Roman"/>
                <w:color w:val="auto"/>
                <w:kern w:val="0"/>
                <w:sz w:val="28"/>
                <w:szCs w:val="32"/>
              </w:rPr>
              <w:t>0</w:t>
            </w:r>
          </w:p>
        </w:tc>
        <w:tc>
          <w:tcPr>
            <w:tcW w:w="1117" w:type="dxa"/>
            <w:vMerge w:val="continue"/>
            <w:tcBorders>
              <w:left w:val="single" w:color="auto" w:sz="4" w:space="0"/>
              <w:right w:val="single" w:color="auto" w:sz="4" w:space="0"/>
            </w:tcBorders>
            <w:noWrap w:val="0"/>
            <w:vAlign w:val="center"/>
          </w:tcPr>
          <w:p>
            <w:pPr>
              <w:spacing w:before="150" w:after="150" w:line="240" w:lineRule="exact"/>
              <w:jc w:val="center"/>
              <w:rPr>
                <w:rFonts w:hint="default" w:ascii="Times New Roman" w:hAnsi="Times New Roman" w:eastAsia="仿宋_GB2312" w:cs="Times New Roman"/>
                <w:color w:val="auto"/>
                <w:kern w:val="0"/>
                <w:sz w:val="28"/>
                <w:szCs w:val="32"/>
                <w:lang w:eastAsia="zh-CN"/>
              </w:rPr>
            </w:pPr>
          </w:p>
        </w:tc>
        <w:tc>
          <w:tcPr>
            <w:tcW w:w="1546" w:type="dxa"/>
            <w:tcBorders>
              <w:top w:val="single" w:color="auto" w:sz="4" w:space="0"/>
              <w:left w:val="single" w:color="auto" w:sz="4" w:space="0"/>
              <w:bottom w:val="single" w:color="auto" w:sz="4" w:space="0"/>
              <w:right w:val="single" w:color="auto" w:sz="4" w:space="0"/>
            </w:tcBorders>
            <w:noWrap w:val="0"/>
            <w:vAlign w:val="center"/>
          </w:tcPr>
          <w:p>
            <w:pPr>
              <w:spacing w:before="150" w:after="150" w:line="240" w:lineRule="exact"/>
              <w:jc w:val="center"/>
              <w:rPr>
                <w:rFonts w:hint="default" w:ascii="Times New Roman" w:hAnsi="Times New Roman" w:eastAsia="仿宋_GB2312" w:cs="Times New Roman"/>
                <w:color w:val="auto"/>
                <w:kern w:val="0"/>
                <w:sz w:val="28"/>
                <w:szCs w:val="32"/>
              </w:rPr>
            </w:pPr>
            <w:r>
              <w:rPr>
                <w:rFonts w:hint="default" w:ascii="Times New Roman" w:hAnsi="Times New Roman" w:eastAsia="仿宋_GB2312" w:cs="Times New Roman"/>
                <w:color w:val="auto"/>
                <w:kern w:val="0"/>
                <w:sz w:val="28"/>
                <w:szCs w:val="32"/>
              </w:rPr>
              <w:t>物理</w:t>
            </w:r>
          </w:p>
        </w:tc>
        <w:tc>
          <w:tcPr>
            <w:tcW w:w="1531" w:type="dxa"/>
            <w:vMerge w:val="continue"/>
            <w:tcBorders>
              <w:left w:val="single" w:color="auto" w:sz="4" w:space="0"/>
              <w:right w:val="single" w:color="auto" w:sz="4" w:space="0"/>
            </w:tcBorders>
            <w:noWrap w:val="0"/>
            <w:vAlign w:val="center"/>
          </w:tcPr>
          <w:p>
            <w:pPr>
              <w:widowControl/>
              <w:shd w:val="clear" w:color="auto" w:fill="FFFFFF"/>
              <w:spacing w:before="100" w:beforeAutospacing="1" w:after="100" w:afterAutospacing="1" w:line="400" w:lineRule="exact"/>
              <w:jc w:val="center"/>
              <w:rPr>
                <w:rFonts w:hint="default" w:ascii="Times New Roman" w:hAnsi="Times New Roman" w:eastAsia="仿宋_GB2312" w:cs="Times New Roman"/>
                <w:color w:val="auto"/>
                <w:kern w:val="0"/>
                <w:sz w:val="28"/>
                <w:szCs w:val="32"/>
                <w:lang w:val="en-US" w:eastAsia="zh-CN"/>
              </w:rPr>
            </w:pPr>
          </w:p>
        </w:tc>
        <w:tc>
          <w:tcPr>
            <w:tcW w:w="1680" w:type="dxa"/>
            <w:vMerge w:val="continue"/>
            <w:tcBorders>
              <w:left w:val="single" w:color="auto" w:sz="4" w:space="0"/>
              <w:right w:val="single" w:color="auto" w:sz="4" w:space="0"/>
            </w:tcBorders>
            <w:noWrap w:val="0"/>
            <w:vAlign w:val="top"/>
          </w:tcPr>
          <w:p>
            <w:pPr>
              <w:widowControl/>
              <w:jc w:val="left"/>
              <w:rPr>
                <w:rFonts w:hint="default" w:ascii="Times New Roman" w:hAnsi="Times New Roman" w:eastAsia="仿宋_GB2312" w:cs="Times New Roman"/>
                <w:color w:val="auto"/>
                <w:sz w:val="28"/>
                <w:szCs w:val="32"/>
              </w:rPr>
            </w:pPr>
          </w:p>
        </w:tc>
      </w:tr>
    </w:tbl>
    <w:p>
      <w:pPr>
        <w:widowControl/>
        <w:adjustRightInd w:val="0"/>
        <w:snapToGrid w:val="0"/>
        <w:spacing w:line="560" w:lineRule="exact"/>
        <w:jc w:val="center"/>
        <w:outlineLvl w:val="0"/>
        <w:rPr>
          <w:rFonts w:hint="default" w:ascii="Times New Roman" w:hAnsi="Times New Roman" w:eastAsia="方正小标宋简体" w:cs="Times New Roman"/>
          <w:bCs/>
          <w:color w:val="auto"/>
          <w:kern w:val="36"/>
          <w:sz w:val="44"/>
          <w:szCs w:val="44"/>
          <w:lang w:val="en-US" w:eastAsia="zh-CN"/>
        </w:rPr>
      </w:pPr>
    </w:p>
    <w:p>
      <w:pPr>
        <w:tabs>
          <w:tab w:val="left" w:pos="7560"/>
        </w:tabs>
        <w:adjustRightInd w:val="0"/>
        <w:snapToGrid w:val="0"/>
        <w:spacing w:beforeLines="0" w:afterLines="0" w:line="560" w:lineRule="exact"/>
        <w:rPr>
          <w:rFonts w:hint="eastAsia" w:ascii="仿宋_GB2312" w:eastAsia="仿宋_GB2312"/>
          <w:color w:val="auto"/>
          <w:sz w:val="32"/>
          <w:szCs w:val="32"/>
          <w:highlight w:val="none"/>
          <w:lang w:eastAsia="zh-CN"/>
        </w:rPr>
      </w:pPr>
      <w:r>
        <w:rPr>
          <w:rFonts w:hint="default" w:ascii="Times New Roman" w:hAnsi="Times New Roman" w:eastAsia="方正小标宋简体" w:cs="Times New Roman"/>
          <w:bCs/>
          <w:color w:val="auto"/>
          <w:kern w:val="36"/>
          <w:sz w:val="44"/>
          <w:szCs w:val="44"/>
          <w:lang w:val="en-US" w:eastAsia="zh-CN"/>
        </w:rPr>
        <w:br w:type="page"/>
      </w:r>
      <w:r>
        <w:rPr>
          <w:rFonts w:hint="eastAsia" w:ascii="仿宋_GB2312" w:eastAsia="仿宋_GB2312"/>
          <w:color w:val="auto"/>
          <w:sz w:val="32"/>
          <w:szCs w:val="32"/>
          <w:highlight w:val="none"/>
        </w:rPr>
        <w:t>附件</w:t>
      </w:r>
      <w:r>
        <w:rPr>
          <w:rFonts w:hint="eastAsia" w:ascii="仿宋_GB2312" w:eastAsia="仿宋_GB2312"/>
          <w:color w:val="auto"/>
          <w:sz w:val="32"/>
          <w:szCs w:val="32"/>
          <w:highlight w:val="none"/>
          <w:lang w:val="en-US" w:eastAsia="zh-CN"/>
        </w:rPr>
        <w:t>2</w:t>
      </w:r>
    </w:p>
    <w:p>
      <w:pPr>
        <w:widowControl/>
        <w:adjustRightInd w:val="0"/>
        <w:snapToGrid w:val="0"/>
        <w:spacing w:beforeLines="0" w:afterLines="0" w:line="560" w:lineRule="exact"/>
        <w:jc w:val="center"/>
        <w:outlineLvl w:val="0"/>
        <w:rPr>
          <w:rFonts w:hint="default" w:ascii="Times New Roman" w:hAnsi="Times New Roman" w:eastAsia="方正小标宋简体" w:cs="Times New Roman"/>
          <w:bCs/>
          <w:color w:val="auto"/>
          <w:kern w:val="36"/>
          <w:sz w:val="44"/>
          <w:szCs w:val="44"/>
        </w:rPr>
      </w:pPr>
      <w:r>
        <w:rPr>
          <w:rFonts w:hint="eastAsia" w:ascii="Times New Roman" w:hAnsi="Times New Roman" w:eastAsia="方正小标宋简体" w:cs="Times New Roman"/>
          <w:bCs/>
          <w:color w:val="auto"/>
          <w:kern w:val="36"/>
          <w:sz w:val="44"/>
          <w:szCs w:val="44"/>
          <w:lang w:val="en-US" w:eastAsia="zh-CN"/>
        </w:rPr>
        <w:t>2023年1月</w:t>
      </w:r>
      <w:r>
        <w:rPr>
          <w:rFonts w:hint="default" w:ascii="Times New Roman" w:hAnsi="Times New Roman" w:eastAsia="方正小标宋简体" w:cs="Times New Roman"/>
          <w:bCs/>
          <w:color w:val="auto"/>
          <w:kern w:val="36"/>
          <w:sz w:val="44"/>
          <w:szCs w:val="44"/>
        </w:rPr>
        <w:t>广东省普通高中学业水平</w:t>
      </w:r>
    </w:p>
    <w:p>
      <w:pPr>
        <w:widowControl/>
        <w:adjustRightInd w:val="0"/>
        <w:snapToGrid w:val="0"/>
        <w:spacing w:beforeLines="0" w:afterLines="0" w:line="560" w:lineRule="exact"/>
        <w:jc w:val="center"/>
        <w:outlineLvl w:val="0"/>
        <w:rPr>
          <w:rFonts w:ascii="Times New Roman" w:hAnsi="Times New Roman" w:eastAsia="方正小标宋简体" w:cs="Times New Roman"/>
          <w:bCs/>
          <w:color w:val="auto"/>
          <w:kern w:val="36"/>
          <w:sz w:val="44"/>
          <w:szCs w:val="44"/>
        </w:rPr>
      </w:pPr>
      <w:r>
        <w:rPr>
          <w:rFonts w:hint="default" w:ascii="Times New Roman" w:hAnsi="Times New Roman" w:eastAsia="方正小标宋简体" w:cs="Times New Roman"/>
          <w:bCs/>
          <w:color w:val="auto"/>
          <w:kern w:val="36"/>
          <w:sz w:val="44"/>
          <w:szCs w:val="44"/>
        </w:rPr>
        <w:t>合格性考试实施细则</w:t>
      </w:r>
    </w:p>
    <w:p>
      <w:pPr>
        <w:adjustRightInd w:val="0"/>
        <w:snapToGrid w:val="0"/>
        <w:spacing w:beforeLines="0" w:afterLines="0" w:line="560" w:lineRule="exact"/>
        <w:rPr>
          <w:rFonts w:ascii="Times New Roman" w:hAnsi="Times New Roman" w:cs="Times New Roman"/>
          <w:color w:val="auto"/>
          <w:sz w:val="32"/>
          <w:szCs w:val="32"/>
        </w:rPr>
      </w:pPr>
    </w:p>
    <w:p>
      <w:pPr>
        <w:widowControl/>
        <w:adjustRightInd w:val="0"/>
        <w:snapToGrid w:val="0"/>
        <w:spacing w:beforeLines="0" w:afterLines="0" w:line="560" w:lineRule="exact"/>
        <w:jc w:val="center"/>
        <w:outlineLvl w:val="2"/>
        <w:rPr>
          <w:rFonts w:ascii="Times New Roman" w:hAnsi="Times New Roman" w:eastAsia="黑体" w:cs="Times New Roman"/>
          <w:bCs/>
          <w:color w:val="auto"/>
          <w:kern w:val="0"/>
          <w:sz w:val="32"/>
          <w:szCs w:val="32"/>
        </w:rPr>
      </w:pPr>
      <w:r>
        <w:rPr>
          <w:rFonts w:hint="default" w:ascii="Times New Roman" w:hAnsi="Times New Roman" w:eastAsia="黑体" w:cs="Times New Roman"/>
          <w:bCs/>
          <w:color w:val="auto"/>
          <w:kern w:val="0"/>
          <w:sz w:val="32"/>
          <w:szCs w:val="32"/>
        </w:rPr>
        <w:t>第一章   总  则</w:t>
      </w:r>
    </w:p>
    <w:p>
      <w:pPr>
        <w:adjustRightInd w:val="0"/>
        <w:snapToGrid w:val="0"/>
        <w:spacing w:beforeLines="0" w:afterLines="0" w:line="560" w:lineRule="exact"/>
        <w:rPr>
          <w:rFonts w:ascii="Times New Roman" w:hAnsi="Times New Roman" w:eastAsia="仿宋_GB2312"/>
          <w:color w:val="auto"/>
          <w:sz w:val="32"/>
          <w:szCs w:val="32"/>
        </w:rPr>
      </w:pPr>
      <w:r>
        <w:rPr>
          <w:rFonts w:hint="default" w:ascii="Times New Roman" w:hAnsi="Times New Roman" w:eastAsia="仿宋_GB2312"/>
          <w:color w:val="auto"/>
          <w:sz w:val="32"/>
          <w:szCs w:val="32"/>
        </w:rPr>
        <w:t>　</w:t>
      </w:r>
      <w:r>
        <w:rPr>
          <w:rFonts w:hint="default" w:ascii="Times New Roman" w:hAnsi="Times New Roman" w:eastAsia="仿宋_GB2312"/>
          <w:b/>
          <w:color w:val="auto"/>
          <w:sz w:val="32"/>
          <w:szCs w:val="32"/>
        </w:rPr>
        <w:t xml:space="preserve">  </w:t>
      </w:r>
      <w:r>
        <w:rPr>
          <w:rFonts w:hint="default" w:ascii="Times New Roman" w:hAnsi="Times New Roman" w:eastAsia="仿宋"/>
          <w:b/>
          <w:color w:val="auto"/>
          <w:sz w:val="32"/>
          <w:szCs w:val="32"/>
        </w:rPr>
        <w:t>第一条</w:t>
      </w:r>
      <w:r>
        <w:rPr>
          <w:rFonts w:hint="default" w:ascii="Times New Roman" w:hAnsi="Times New Roman" w:eastAsia="仿宋_GB2312"/>
          <w:b/>
          <w:color w:val="auto"/>
          <w:sz w:val="32"/>
          <w:szCs w:val="32"/>
        </w:rPr>
        <w:t xml:space="preserve"> </w:t>
      </w:r>
      <w:r>
        <w:rPr>
          <w:rFonts w:hint="default" w:ascii="Times New Roman" w:hAnsi="Times New Roman" w:eastAsia="仿宋_GB2312"/>
          <w:color w:val="auto"/>
          <w:sz w:val="32"/>
          <w:szCs w:val="32"/>
        </w:rPr>
        <w:t xml:space="preserve"> 为适应我省高考综合改革实施的需要，进一步规范我省</w:t>
      </w:r>
      <w:r>
        <w:rPr>
          <w:rFonts w:hint="default" w:ascii="Times New Roman" w:hAnsi="Times New Roman" w:eastAsia="仿宋_GB2312" w:cs="Times New Roman"/>
          <w:color w:val="auto"/>
          <w:sz w:val="32"/>
          <w:szCs w:val="32"/>
        </w:rPr>
        <w:t>普通高中学业水平合格性考试（下称合格性考试）</w:t>
      </w:r>
      <w:r>
        <w:rPr>
          <w:rFonts w:hint="default" w:ascii="Times New Roman" w:hAnsi="Times New Roman" w:eastAsia="仿宋_GB2312"/>
          <w:color w:val="auto"/>
          <w:sz w:val="32"/>
          <w:szCs w:val="32"/>
        </w:rPr>
        <w:t>的组织与管理工作，保证合格性考试的质量，维护国家教育考试的公平、公正，保障广大考生的合法权益，根据</w:t>
      </w:r>
      <w:r>
        <w:rPr>
          <w:rFonts w:hint="default" w:ascii="Times New Roman" w:hAnsi="Times New Roman" w:eastAsia="仿宋_GB2312" w:cs="Times New Roman"/>
          <w:color w:val="auto"/>
          <w:kern w:val="0"/>
          <w:sz w:val="32"/>
          <w:szCs w:val="32"/>
        </w:rPr>
        <w:t>《广东省人民政府关于印发广东省深化普通高校考试招生制度综合改革实施方案的通知》</w:t>
      </w:r>
      <w:r>
        <w:rPr>
          <w:rFonts w:hint="default" w:ascii="Times New Roman" w:hAnsi="Times New Roman" w:eastAsia="仿宋_GB2312"/>
          <w:color w:val="auto"/>
          <w:kern w:val="15"/>
          <w:sz w:val="32"/>
          <w:szCs w:val="32"/>
        </w:rPr>
        <w:t>（粤府</w:t>
      </w:r>
      <w:r>
        <w:rPr>
          <w:rFonts w:hint="default" w:ascii="Times New Roman" w:hAnsi="Times New Roman" w:eastAsia="仿宋_GB2312"/>
          <w:color w:val="auto"/>
          <w:kern w:val="0"/>
          <w:sz w:val="32"/>
          <w:szCs w:val="32"/>
        </w:rPr>
        <w:t>〔2019〕42号</w:t>
      </w:r>
      <w:r>
        <w:rPr>
          <w:rFonts w:hint="eastAsia" w:ascii="Times New Roman" w:hAnsi="Times New Roman" w:eastAsia="仿宋_GB2312"/>
          <w:color w:val="auto"/>
          <w:kern w:val="0"/>
          <w:sz w:val="32"/>
          <w:szCs w:val="32"/>
          <w:lang w:eastAsia="zh-CN"/>
        </w:rPr>
        <w:t>，</w:t>
      </w:r>
      <w:r>
        <w:rPr>
          <w:rFonts w:hint="default" w:ascii="Times New Roman" w:hAnsi="Times New Roman" w:eastAsia="仿宋_GB2312" w:cs="Times New Roman"/>
          <w:color w:val="auto"/>
          <w:kern w:val="0"/>
          <w:sz w:val="32"/>
          <w:szCs w:val="32"/>
        </w:rPr>
        <w:t>下称《实施办案》</w:t>
      </w:r>
      <w:r>
        <w:rPr>
          <w:rFonts w:hint="default" w:ascii="Times New Roman" w:hAnsi="Times New Roman" w:eastAsia="仿宋_GB2312"/>
          <w:color w:val="auto"/>
          <w:kern w:val="15"/>
          <w:sz w:val="32"/>
          <w:szCs w:val="32"/>
        </w:rPr>
        <w:t>）</w:t>
      </w:r>
      <w:r>
        <w:rPr>
          <w:rFonts w:hint="default" w:ascii="Times New Roman" w:hAnsi="Times New Roman" w:eastAsia="仿宋_GB2312" w:cs="Times New Roman"/>
          <w:color w:val="auto"/>
          <w:sz w:val="32"/>
          <w:szCs w:val="32"/>
        </w:rPr>
        <w:t>《关于增加普通高中学业水平考试科目推进高职院校分类考试招生的通知》</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olor w:val="auto"/>
          <w:kern w:val="0"/>
          <w:sz w:val="32"/>
          <w:szCs w:val="32"/>
        </w:rPr>
        <w:t>粤教考〔2016〕6号）</w:t>
      </w:r>
      <w:r>
        <w:rPr>
          <w:rFonts w:hint="default" w:ascii="Times New Roman" w:hAnsi="Times New Roman" w:eastAsia="仿宋_GB2312" w:cs="Times New Roman"/>
          <w:color w:val="auto"/>
          <w:sz w:val="32"/>
          <w:szCs w:val="32"/>
        </w:rPr>
        <w:t>《广东省普通高中学业水平考试实施办法》</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olor w:val="auto"/>
          <w:kern w:val="0"/>
          <w:sz w:val="32"/>
          <w:szCs w:val="32"/>
        </w:rPr>
        <w:t>粤教考〔2019〕18号</w:t>
      </w:r>
      <w:r>
        <w:rPr>
          <w:rFonts w:hint="default" w:ascii="Times New Roman" w:hAnsi="Times New Roman" w:eastAsia="仿宋_GB2312" w:cs="Times New Roman"/>
          <w:color w:val="auto"/>
          <w:kern w:val="0"/>
          <w:sz w:val="32"/>
          <w:szCs w:val="32"/>
        </w:rPr>
        <w:t>，下称《实施办法》）</w:t>
      </w:r>
      <w:r>
        <w:rPr>
          <w:rFonts w:hint="default" w:ascii="Times New Roman" w:hAnsi="Times New Roman" w:eastAsia="仿宋_GB2312"/>
          <w:color w:val="auto"/>
          <w:sz w:val="32"/>
          <w:szCs w:val="32"/>
        </w:rPr>
        <w:t>《国家教育考试违规处理办法》（教育部第33号令）等法规性文件，结合我省实际，制订本细则。</w:t>
      </w:r>
    </w:p>
    <w:p>
      <w:pPr>
        <w:adjustRightInd w:val="0"/>
        <w:snapToGrid w:val="0"/>
        <w:spacing w:beforeLines="0" w:afterLines="0" w:line="560" w:lineRule="exact"/>
        <w:ind w:firstLine="643" w:firstLineChars="200"/>
        <w:rPr>
          <w:rFonts w:ascii="Times New Roman" w:hAnsi="Times New Roman" w:eastAsia="仿宋_GB2312"/>
          <w:color w:val="auto"/>
          <w:sz w:val="32"/>
          <w:szCs w:val="32"/>
        </w:rPr>
      </w:pPr>
      <w:r>
        <w:rPr>
          <w:rFonts w:hint="default" w:ascii="Times New Roman" w:hAnsi="Times New Roman" w:eastAsia="仿宋"/>
          <w:b/>
          <w:color w:val="auto"/>
          <w:sz w:val="32"/>
          <w:szCs w:val="32"/>
        </w:rPr>
        <w:t>第二条</w:t>
      </w:r>
      <w:r>
        <w:rPr>
          <w:rFonts w:hint="default" w:ascii="Times New Roman" w:hAnsi="Times New Roman" w:eastAsia="仿宋_GB2312"/>
          <w:color w:val="auto"/>
          <w:sz w:val="32"/>
          <w:szCs w:val="32"/>
        </w:rPr>
        <w:t xml:space="preserve">  本细则所称合格性考试是衡量普通高中学生相关科目学习达到国家规定学习要求的程度的水平性考试</w:t>
      </w:r>
      <w:r>
        <w:rPr>
          <w:rFonts w:hint="eastAsia" w:ascii="Times New Roman" w:hAnsi="Times New Roman" w:eastAsia="仿宋_GB2312"/>
          <w:color w:val="auto"/>
          <w:sz w:val="32"/>
          <w:szCs w:val="32"/>
          <w:lang w:eastAsia="zh-CN"/>
        </w:rPr>
        <w:t>，</w:t>
      </w:r>
      <w:r>
        <w:rPr>
          <w:rFonts w:hint="default" w:ascii="Times New Roman" w:hAnsi="Times New Roman" w:eastAsia="仿宋_GB2312"/>
          <w:color w:val="auto"/>
          <w:sz w:val="32"/>
          <w:szCs w:val="32"/>
        </w:rPr>
        <w:t>是普通高校考试招生和高职院校分类考试招生的组成部分，是全省范围内统一举行的教育考试，必须依法治考，保证考试的科学、准确、公平、公正。</w:t>
      </w:r>
    </w:p>
    <w:p>
      <w:pPr>
        <w:adjustRightInd w:val="0"/>
        <w:snapToGrid w:val="0"/>
        <w:spacing w:beforeLines="0" w:afterLines="0" w:line="560" w:lineRule="exact"/>
        <w:ind w:firstLine="600"/>
        <w:rPr>
          <w:rFonts w:ascii="Times New Roman" w:hAnsi="Times New Roman" w:eastAsia="仿宋_GB2312"/>
          <w:color w:val="auto"/>
          <w:sz w:val="32"/>
          <w:szCs w:val="32"/>
        </w:rPr>
      </w:pPr>
      <w:r>
        <w:rPr>
          <w:rFonts w:hint="default" w:ascii="Times New Roman" w:hAnsi="Times New Roman" w:eastAsia="仿宋"/>
          <w:b/>
          <w:color w:val="auto"/>
          <w:sz w:val="32"/>
          <w:szCs w:val="32"/>
        </w:rPr>
        <w:t>第三条</w:t>
      </w:r>
      <w:r>
        <w:rPr>
          <w:rFonts w:hint="default" w:ascii="Times New Roman" w:hAnsi="Times New Roman" w:eastAsia="仿宋_GB2312"/>
          <w:color w:val="auto"/>
          <w:sz w:val="32"/>
          <w:szCs w:val="32"/>
        </w:rPr>
        <w:t xml:space="preserve">  合格性考试在省招生委员会、省教育厅的领导下，由省教育考试院统一组织命题、统一组织考试、统一组织评卷、统一组织成绩评定和公布成绩，由市、县（区）招生委员会、教育部门具体实施考试。</w:t>
      </w:r>
    </w:p>
    <w:p>
      <w:pPr>
        <w:widowControl/>
        <w:adjustRightInd w:val="0"/>
        <w:snapToGrid w:val="0"/>
        <w:spacing w:beforeLines="0" w:afterLines="0" w:line="560" w:lineRule="exact"/>
        <w:jc w:val="center"/>
        <w:outlineLvl w:val="2"/>
        <w:rPr>
          <w:rFonts w:hint="default" w:ascii="Times New Roman" w:hAnsi="Times New Roman" w:eastAsia="黑体" w:cs="Times New Roman"/>
          <w:bCs/>
          <w:color w:val="auto"/>
          <w:kern w:val="0"/>
          <w:sz w:val="32"/>
          <w:szCs w:val="32"/>
        </w:rPr>
      </w:pPr>
    </w:p>
    <w:p>
      <w:pPr>
        <w:widowControl/>
        <w:adjustRightInd w:val="0"/>
        <w:snapToGrid w:val="0"/>
        <w:spacing w:beforeLines="0" w:afterLines="0" w:line="560" w:lineRule="exact"/>
        <w:jc w:val="center"/>
        <w:outlineLvl w:val="2"/>
        <w:rPr>
          <w:rFonts w:ascii="Times New Roman" w:hAnsi="Times New Roman" w:eastAsia="黑体" w:cs="Times New Roman"/>
          <w:bCs/>
          <w:color w:val="auto"/>
          <w:kern w:val="0"/>
          <w:sz w:val="32"/>
          <w:szCs w:val="32"/>
        </w:rPr>
      </w:pPr>
      <w:r>
        <w:rPr>
          <w:rFonts w:hint="default" w:ascii="Times New Roman" w:hAnsi="Times New Roman" w:eastAsia="黑体" w:cs="Times New Roman"/>
          <w:bCs/>
          <w:color w:val="auto"/>
          <w:kern w:val="0"/>
          <w:sz w:val="32"/>
          <w:szCs w:val="32"/>
        </w:rPr>
        <w:t>第二章   考生报考和考试科目、时间</w:t>
      </w:r>
    </w:p>
    <w:p>
      <w:pPr>
        <w:adjustRightInd w:val="0"/>
        <w:snapToGrid w:val="0"/>
        <w:spacing w:beforeLines="0" w:afterLines="0" w:line="560" w:lineRule="exact"/>
        <w:ind w:firstLine="643" w:firstLineChars="200"/>
        <w:rPr>
          <w:rFonts w:ascii="Times New Roman" w:hAnsi="Times New Roman" w:eastAsia="仿宋_GB2312" w:cs="Times New Roman"/>
          <w:color w:val="auto"/>
          <w:sz w:val="32"/>
          <w:szCs w:val="32"/>
        </w:rPr>
      </w:pPr>
      <w:r>
        <w:rPr>
          <w:rFonts w:hint="default" w:ascii="Times New Roman" w:hAnsi="Times New Roman" w:eastAsia="仿宋"/>
          <w:b/>
          <w:color w:val="auto"/>
          <w:sz w:val="32"/>
          <w:szCs w:val="32"/>
        </w:rPr>
        <w:t>第四条</w:t>
      </w:r>
      <w:r>
        <w:rPr>
          <w:rFonts w:hint="default" w:ascii="Times New Roman" w:hAnsi="Times New Roman" w:eastAsia="仿宋_GB2312" w:cs="Times New Roman"/>
          <w:color w:val="auto"/>
          <w:sz w:val="32"/>
          <w:szCs w:val="32"/>
        </w:rPr>
        <w:t xml:space="preserve">  合格性考试实行网上报名。</w:t>
      </w:r>
      <w:r>
        <w:rPr>
          <w:rFonts w:hint="default" w:ascii="Times New Roman" w:hAnsi="Times New Roman" w:eastAsia="仿宋_GB2312"/>
          <w:color w:val="auto"/>
          <w:sz w:val="32"/>
          <w:szCs w:val="32"/>
        </w:rPr>
        <w:t>各级教育部门根据省教育考试院的部署，负责组织本地区报名工作；各有关学校负责</w:t>
      </w:r>
      <w:r>
        <w:rPr>
          <w:rFonts w:hint="default" w:ascii="Times New Roman" w:hAnsi="Times New Roman" w:eastAsia="仿宋_GB2312" w:cs="Times New Roman"/>
          <w:color w:val="auto"/>
          <w:sz w:val="32"/>
          <w:szCs w:val="32"/>
        </w:rPr>
        <w:t>统一组织本校普通高中学生报名。</w:t>
      </w:r>
    </w:p>
    <w:p>
      <w:pPr>
        <w:wordWrap w:val="0"/>
        <w:snapToGrid w:val="0"/>
        <w:spacing w:beforeLines="0" w:afterLines="0" w:line="560" w:lineRule="exact"/>
        <w:ind w:firstLine="643" w:firstLineChars="200"/>
        <w:rPr>
          <w:rFonts w:hint="default" w:ascii="Times New Roman" w:hAnsi="Times New Roman" w:eastAsia="仿宋_GB2312" w:cs="Times New Roman"/>
          <w:kern w:val="0"/>
          <w:sz w:val="32"/>
          <w:szCs w:val="32"/>
        </w:rPr>
      </w:pPr>
      <w:r>
        <w:rPr>
          <w:rFonts w:hint="default" w:ascii="Times New Roman" w:hAnsi="Times New Roman" w:eastAsia="仿宋"/>
          <w:b/>
          <w:color w:val="auto"/>
          <w:sz w:val="32"/>
          <w:szCs w:val="32"/>
        </w:rPr>
        <w:t xml:space="preserve">第五条 </w:t>
      </w:r>
      <w:r>
        <w:rPr>
          <w:rFonts w:hint="eastAsia" w:ascii="Times New Roman" w:hAnsi="Times New Roman" w:eastAsia="仿宋"/>
          <w:b/>
          <w:color w:val="auto"/>
          <w:sz w:val="32"/>
          <w:szCs w:val="32"/>
          <w:lang w:val="en-US" w:eastAsia="zh-CN"/>
        </w:rPr>
        <w:t xml:space="preserve"> </w:t>
      </w:r>
      <w:r>
        <w:rPr>
          <w:rFonts w:hint="eastAsia" w:ascii="Times New Roman" w:hAnsi="Times New Roman" w:eastAsia="仿宋_GB2312" w:cs="Times New Roman"/>
          <w:b w:val="0"/>
          <w:bCs w:val="0"/>
          <w:color w:val="auto"/>
          <w:kern w:val="0"/>
          <w:sz w:val="32"/>
          <w:szCs w:val="32"/>
          <w:lang w:val="en-US" w:eastAsia="zh-CN"/>
        </w:rPr>
        <w:t>2023年1月合格性考试</w:t>
      </w:r>
      <w:r>
        <w:rPr>
          <w:rFonts w:hint="default" w:ascii="Times New Roman" w:hAnsi="Times New Roman" w:eastAsia="仿宋_GB2312" w:cs="Times New Roman"/>
          <w:color w:val="000000"/>
          <w:kern w:val="0"/>
          <w:sz w:val="32"/>
          <w:szCs w:val="32"/>
        </w:rPr>
        <w:t>考试科目为语文、数学、英语、思想政治、</w:t>
      </w:r>
      <w:r>
        <w:rPr>
          <w:rFonts w:hint="default" w:ascii="Times New Roman" w:hAnsi="Times New Roman" w:eastAsia="仿宋_GB2312" w:cs="Times New Roman"/>
          <w:color w:val="000000"/>
          <w:kern w:val="0"/>
          <w:sz w:val="32"/>
          <w:szCs w:val="32"/>
          <w:lang w:val="en-US" w:eastAsia="zh-CN"/>
        </w:rPr>
        <w:t>物理、</w:t>
      </w:r>
      <w:r>
        <w:rPr>
          <w:rFonts w:hint="default" w:ascii="Times New Roman" w:hAnsi="Times New Roman" w:eastAsia="仿宋_GB2312" w:cs="Times New Roman"/>
          <w:color w:val="000000"/>
          <w:kern w:val="0"/>
          <w:sz w:val="32"/>
          <w:szCs w:val="32"/>
        </w:rPr>
        <w:t>历史、地理、化学和生物学等9门</w:t>
      </w:r>
      <w:r>
        <w:rPr>
          <w:rFonts w:hint="default"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auto"/>
          <w:kern w:val="0"/>
          <w:sz w:val="32"/>
          <w:szCs w:val="32"/>
        </w:rPr>
        <w:t>按照《实施办法》实施</w:t>
      </w:r>
      <w:r>
        <w:rPr>
          <w:rFonts w:hint="eastAsia" w:ascii="Times New Roman" w:hAnsi="Times New Roman" w:eastAsia="仿宋_GB2312" w:cs="Times New Roman"/>
          <w:color w:val="auto"/>
          <w:kern w:val="0"/>
          <w:sz w:val="32"/>
          <w:szCs w:val="32"/>
          <w:lang w:eastAsia="zh-CN"/>
        </w:rPr>
        <w:t>，</w:t>
      </w:r>
      <w:r>
        <w:rPr>
          <w:rFonts w:hint="eastAsia" w:ascii="Times New Roman" w:hAnsi="Times New Roman" w:eastAsia="仿宋_GB2312" w:cs="Times New Roman"/>
          <w:color w:val="auto"/>
          <w:kern w:val="0"/>
          <w:sz w:val="32"/>
          <w:szCs w:val="32"/>
          <w:lang w:val="en-US" w:eastAsia="zh-CN"/>
        </w:rPr>
        <w:t>其中</w:t>
      </w:r>
      <w:r>
        <w:rPr>
          <w:rFonts w:hint="default" w:ascii="Times New Roman" w:hAnsi="Times New Roman" w:eastAsia="仿宋_GB2312" w:cs="Times New Roman"/>
          <w:color w:val="000000"/>
          <w:kern w:val="0"/>
          <w:sz w:val="32"/>
          <w:szCs w:val="32"/>
        </w:rPr>
        <w:t>语文、数学、英语</w:t>
      </w:r>
      <w:r>
        <w:rPr>
          <w:rFonts w:hint="default" w:ascii="Times New Roman" w:hAnsi="Times New Roman" w:eastAsia="仿宋_GB2312" w:cs="Times New Roman"/>
          <w:color w:val="000000"/>
          <w:kern w:val="0"/>
          <w:sz w:val="32"/>
          <w:szCs w:val="32"/>
          <w:lang w:val="en-US" w:eastAsia="zh-CN"/>
        </w:rPr>
        <w:t>3门科目</w:t>
      </w:r>
      <w:r>
        <w:rPr>
          <w:rFonts w:hint="eastAsia" w:ascii="Times New Roman" w:hAnsi="Times New Roman" w:eastAsia="仿宋_GB2312" w:cs="Times New Roman"/>
          <w:color w:val="000000"/>
          <w:kern w:val="0"/>
          <w:sz w:val="32"/>
          <w:szCs w:val="32"/>
          <w:lang w:val="en-US" w:eastAsia="zh-CN"/>
        </w:rPr>
        <w:t>，</w:t>
      </w:r>
      <w:r>
        <w:rPr>
          <w:rFonts w:hint="eastAsia" w:ascii="Times New Roman" w:hAnsi="Times New Roman" w:eastAsia="仿宋_GB2312"/>
          <w:color w:val="000000"/>
          <w:sz w:val="32"/>
          <w:szCs w:val="32"/>
          <w:lang w:val="en-US" w:eastAsia="zh-CN"/>
        </w:rPr>
        <w:t>接受</w:t>
      </w:r>
      <w:r>
        <w:rPr>
          <w:rFonts w:hint="default" w:ascii="Times New Roman" w:hAnsi="Times New Roman" w:eastAsia="仿宋_GB2312" w:cs="Times New Roman"/>
          <w:kern w:val="0"/>
          <w:sz w:val="32"/>
          <w:szCs w:val="32"/>
        </w:rPr>
        <w:t>202</w:t>
      </w:r>
      <w:r>
        <w:rPr>
          <w:rFonts w:hint="eastAsia" w:ascii="Times New Roman" w:hAnsi="Times New Roman" w:eastAsia="仿宋_GB2312" w:cs="Times New Roman"/>
          <w:kern w:val="0"/>
          <w:sz w:val="32"/>
          <w:szCs w:val="32"/>
          <w:lang w:val="en-US" w:eastAsia="zh-CN"/>
        </w:rPr>
        <w:t>3</w:t>
      </w:r>
      <w:r>
        <w:rPr>
          <w:rFonts w:hint="default" w:ascii="Times New Roman" w:hAnsi="Times New Roman" w:eastAsia="仿宋_GB2312" w:cs="Times New Roman"/>
          <w:kern w:val="0"/>
          <w:sz w:val="32"/>
          <w:szCs w:val="32"/>
        </w:rPr>
        <w:t>年</w:t>
      </w:r>
      <w:r>
        <w:rPr>
          <w:rFonts w:hint="default" w:ascii="Times New Roman" w:hAnsi="Times New Roman" w:eastAsia="仿宋_GB2312"/>
          <w:color w:val="000000"/>
          <w:sz w:val="32"/>
          <w:szCs w:val="32"/>
        </w:rPr>
        <w:t>具有广东省户籍的广东省</w:t>
      </w:r>
      <w:r>
        <w:rPr>
          <w:rFonts w:hint="default" w:ascii="Times New Roman" w:hAnsi="Times New Roman" w:eastAsia="仿宋_GB2312" w:cs="Times New Roman"/>
          <w:kern w:val="0"/>
          <w:sz w:val="32"/>
          <w:szCs w:val="32"/>
        </w:rPr>
        <w:t>高中阶段学校</w:t>
      </w:r>
      <w:r>
        <w:rPr>
          <w:rFonts w:hint="default" w:ascii="Times New Roman" w:hAnsi="Times New Roman" w:eastAsia="仿宋_GB2312" w:cs="Times New Roman"/>
          <w:kern w:val="0"/>
          <w:sz w:val="32"/>
          <w:szCs w:val="32"/>
          <w:lang w:val="en-US" w:eastAsia="zh-CN"/>
        </w:rPr>
        <w:t>应、往届毕业生和16周岁以上的社会青年</w:t>
      </w:r>
      <w:r>
        <w:rPr>
          <w:rFonts w:hint="eastAsia" w:ascii="Times New Roman" w:hAnsi="Times New Roman" w:eastAsia="仿宋_GB2312" w:cs="Times New Roman"/>
          <w:kern w:val="0"/>
          <w:sz w:val="32"/>
          <w:szCs w:val="32"/>
          <w:lang w:val="en-US" w:eastAsia="zh-CN"/>
        </w:rPr>
        <w:t>报考；</w:t>
      </w:r>
      <w:r>
        <w:rPr>
          <w:rFonts w:hint="default" w:ascii="Times New Roman" w:hAnsi="Times New Roman" w:eastAsia="仿宋_GB2312" w:cs="Times New Roman"/>
          <w:color w:val="000000"/>
          <w:kern w:val="0"/>
          <w:sz w:val="32"/>
          <w:szCs w:val="32"/>
        </w:rPr>
        <w:t>历史、地理、化学</w:t>
      </w:r>
      <w:r>
        <w:rPr>
          <w:rFonts w:hint="eastAsia"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生物学</w:t>
      </w:r>
      <w:r>
        <w:rPr>
          <w:rFonts w:hint="eastAsia"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kern w:val="0"/>
          <w:sz w:val="32"/>
          <w:szCs w:val="32"/>
          <w:lang w:val="en-US" w:eastAsia="zh-CN"/>
        </w:rPr>
        <w:t>思想政治和物理</w:t>
      </w:r>
      <w:r>
        <w:rPr>
          <w:rFonts w:hint="default" w:ascii="Times New Roman" w:hAnsi="Times New Roman" w:eastAsia="仿宋_GB2312" w:cs="Times New Roman"/>
          <w:color w:val="000000"/>
          <w:kern w:val="0"/>
          <w:sz w:val="32"/>
          <w:szCs w:val="32"/>
        </w:rPr>
        <w:t>等</w:t>
      </w:r>
      <w:r>
        <w:rPr>
          <w:rFonts w:hint="eastAsia" w:ascii="Times New Roman" w:hAnsi="Times New Roman" w:eastAsia="仿宋_GB2312" w:cs="Times New Roman"/>
          <w:color w:val="000000"/>
          <w:kern w:val="0"/>
          <w:sz w:val="32"/>
          <w:szCs w:val="32"/>
          <w:lang w:val="en-US" w:eastAsia="zh-CN"/>
        </w:rPr>
        <w:t>6</w:t>
      </w:r>
      <w:r>
        <w:rPr>
          <w:rFonts w:hint="default" w:ascii="Times New Roman" w:hAnsi="Times New Roman" w:eastAsia="仿宋_GB2312" w:cs="Times New Roman"/>
          <w:color w:val="000000"/>
          <w:kern w:val="0"/>
          <w:sz w:val="32"/>
          <w:szCs w:val="32"/>
        </w:rPr>
        <w:t>门科目</w:t>
      </w:r>
      <w:r>
        <w:rPr>
          <w:rFonts w:hint="eastAsia" w:ascii="Times New Roman" w:hAnsi="Times New Roman" w:eastAsia="仿宋_GB2312" w:cs="Times New Roman"/>
          <w:color w:val="000000"/>
          <w:kern w:val="0"/>
          <w:sz w:val="32"/>
          <w:szCs w:val="32"/>
          <w:lang w:val="en-US" w:eastAsia="zh-CN"/>
        </w:rPr>
        <w:t>接受</w:t>
      </w:r>
      <w:r>
        <w:rPr>
          <w:rFonts w:hint="default" w:ascii="Times New Roman" w:hAnsi="Times New Roman" w:eastAsia="仿宋_GB2312"/>
          <w:color w:val="000000"/>
          <w:sz w:val="32"/>
          <w:szCs w:val="32"/>
          <w:lang w:val="en-US" w:eastAsia="zh-CN"/>
        </w:rPr>
        <w:t>202</w:t>
      </w:r>
      <w:r>
        <w:rPr>
          <w:rFonts w:hint="eastAsia" w:ascii="Times New Roman" w:hAnsi="Times New Roman" w:eastAsia="仿宋_GB2312"/>
          <w:color w:val="000000"/>
          <w:sz w:val="32"/>
          <w:szCs w:val="32"/>
          <w:lang w:val="en-US" w:eastAsia="zh-CN"/>
        </w:rPr>
        <w:t>3</w:t>
      </w:r>
      <w:r>
        <w:rPr>
          <w:rFonts w:hint="default" w:ascii="Times New Roman" w:hAnsi="Times New Roman" w:eastAsia="仿宋_GB2312"/>
          <w:color w:val="000000"/>
          <w:sz w:val="32"/>
          <w:szCs w:val="32"/>
          <w:lang w:val="en-US" w:eastAsia="zh-CN"/>
        </w:rPr>
        <w:t>年</w:t>
      </w:r>
      <w:r>
        <w:rPr>
          <w:rFonts w:hint="default" w:ascii="Times New Roman" w:hAnsi="Times New Roman" w:eastAsia="仿宋_GB2312"/>
          <w:color w:val="000000"/>
          <w:sz w:val="32"/>
          <w:szCs w:val="32"/>
        </w:rPr>
        <w:t>具有广东省户籍的广东省</w:t>
      </w:r>
      <w:r>
        <w:rPr>
          <w:rFonts w:hint="default" w:ascii="Times New Roman" w:hAnsi="Times New Roman" w:eastAsia="仿宋_GB2312" w:cs="Times New Roman"/>
          <w:kern w:val="0"/>
          <w:sz w:val="32"/>
          <w:szCs w:val="32"/>
        </w:rPr>
        <w:t>高中阶段学校</w:t>
      </w:r>
      <w:r>
        <w:rPr>
          <w:rFonts w:hint="default" w:ascii="Times New Roman" w:hAnsi="Times New Roman" w:eastAsia="仿宋_GB2312"/>
          <w:color w:val="000000"/>
          <w:sz w:val="32"/>
          <w:szCs w:val="32"/>
        </w:rPr>
        <w:t>二年级学生</w:t>
      </w:r>
      <w:r>
        <w:rPr>
          <w:rFonts w:hint="eastAsia" w:ascii="Times New Roman" w:hAnsi="Times New Roman" w:eastAsia="仿宋_GB2312"/>
          <w:color w:val="000000"/>
          <w:sz w:val="32"/>
          <w:szCs w:val="32"/>
          <w:lang w:eastAsia="zh-CN"/>
        </w:rPr>
        <w:t>，</w:t>
      </w:r>
      <w:r>
        <w:rPr>
          <w:rFonts w:hint="default" w:ascii="Times New Roman" w:hAnsi="Times New Roman" w:eastAsia="仿宋_GB2312"/>
          <w:color w:val="000000"/>
          <w:sz w:val="32"/>
          <w:szCs w:val="32"/>
        </w:rPr>
        <w:t>应、往届毕业生</w:t>
      </w:r>
      <w:r>
        <w:rPr>
          <w:rFonts w:hint="eastAsia" w:ascii="Times New Roman" w:hAnsi="Times New Roman" w:eastAsia="仿宋_GB2312"/>
          <w:color w:val="000000"/>
          <w:sz w:val="32"/>
          <w:szCs w:val="32"/>
          <w:lang w:val="en-US" w:eastAsia="zh-CN"/>
        </w:rPr>
        <w:t>和</w:t>
      </w:r>
      <w:r>
        <w:rPr>
          <w:rFonts w:hint="default" w:ascii="Times New Roman" w:hAnsi="Times New Roman" w:eastAsia="仿宋_GB2312"/>
          <w:color w:val="000000"/>
          <w:sz w:val="32"/>
          <w:szCs w:val="32"/>
        </w:rPr>
        <w:t>16周岁以上的社会青年</w:t>
      </w:r>
      <w:r>
        <w:rPr>
          <w:rFonts w:hint="default" w:ascii="Times New Roman" w:hAnsi="Times New Roman" w:eastAsia="仿宋_GB2312" w:cs="Times New Roman"/>
          <w:kern w:val="0"/>
          <w:sz w:val="32"/>
          <w:szCs w:val="32"/>
        </w:rPr>
        <w:t>报考</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color w:val="auto"/>
          <w:kern w:val="0"/>
          <w:sz w:val="32"/>
          <w:szCs w:val="32"/>
        </w:rPr>
        <w:t>考生根据自己</w:t>
      </w:r>
      <w:r>
        <w:rPr>
          <w:rFonts w:hint="eastAsia" w:ascii="Times New Roman" w:hAnsi="Times New Roman" w:eastAsia="仿宋_GB2312" w:cs="Times New Roman"/>
          <w:color w:val="auto"/>
          <w:kern w:val="0"/>
          <w:sz w:val="32"/>
          <w:szCs w:val="32"/>
          <w:lang w:val="en-US" w:eastAsia="zh-CN"/>
        </w:rPr>
        <w:t>所学课程</w:t>
      </w:r>
      <w:r>
        <w:rPr>
          <w:rFonts w:hint="default" w:ascii="Times New Roman" w:hAnsi="Times New Roman" w:eastAsia="仿宋_GB2312" w:cs="Times New Roman"/>
          <w:color w:val="auto"/>
          <w:kern w:val="0"/>
          <w:sz w:val="32"/>
          <w:szCs w:val="32"/>
        </w:rPr>
        <w:t>的</w:t>
      </w:r>
      <w:r>
        <w:rPr>
          <w:rFonts w:hint="default" w:ascii="Times New Roman" w:hAnsi="Times New Roman" w:eastAsia="仿宋_GB2312" w:cs="Times New Roman"/>
          <w:color w:val="auto"/>
          <w:kern w:val="0"/>
          <w:sz w:val="32"/>
          <w:szCs w:val="32"/>
          <w:lang w:val="en-US" w:eastAsia="zh-CN"/>
        </w:rPr>
        <w:t>课程标准、</w:t>
      </w:r>
      <w:r>
        <w:rPr>
          <w:rFonts w:hint="default" w:ascii="Times New Roman" w:hAnsi="Times New Roman" w:eastAsia="仿宋_GB2312" w:cs="Times New Roman"/>
          <w:color w:val="auto"/>
          <w:kern w:val="0"/>
          <w:sz w:val="32"/>
          <w:szCs w:val="32"/>
        </w:rPr>
        <w:t>学习进度情况</w:t>
      </w:r>
      <w:r>
        <w:rPr>
          <w:rFonts w:hint="default" w:ascii="Times New Roman" w:hAnsi="Times New Roman" w:eastAsia="仿宋_GB2312"/>
          <w:color w:val="auto"/>
          <w:sz w:val="32"/>
          <w:szCs w:val="32"/>
        </w:rPr>
        <w:t>和普通高校招生专业对合格性考试科目的要求，</w:t>
      </w:r>
      <w:r>
        <w:rPr>
          <w:rFonts w:hint="default" w:ascii="Times New Roman" w:hAnsi="Times New Roman" w:eastAsia="仿宋_GB2312" w:cs="Times New Roman"/>
          <w:color w:val="auto"/>
          <w:kern w:val="0"/>
          <w:sz w:val="32"/>
          <w:szCs w:val="32"/>
          <w:lang w:val="en-US" w:eastAsia="zh-CN"/>
        </w:rPr>
        <w:t>报名参加其中1</w:t>
      </w:r>
      <w:r>
        <w:rPr>
          <w:rFonts w:hint="default" w:ascii="Arial" w:hAnsi="Arial" w:eastAsia="仿宋_GB2312" w:cs="Arial"/>
          <w:color w:val="auto"/>
          <w:kern w:val="0"/>
          <w:sz w:val="32"/>
          <w:szCs w:val="32"/>
          <w:lang w:val="en-US" w:eastAsia="zh-CN"/>
        </w:rPr>
        <w:t>~</w:t>
      </w:r>
      <w:r>
        <w:rPr>
          <w:rFonts w:hint="default" w:ascii="Times New Roman" w:hAnsi="Times New Roman" w:eastAsia="仿宋_GB2312" w:cs="Times New Roman"/>
          <w:color w:val="auto"/>
          <w:kern w:val="0"/>
          <w:sz w:val="32"/>
          <w:szCs w:val="32"/>
          <w:lang w:val="en-US" w:eastAsia="zh-CN"/>
        </w:rPr>
        <w:t>6门科目合格性考试。</w:t>
      </w:r>
    </w:p>
    <w:p>
      <w:pPr>
        <w:widowControl w:val="0"/>
        <w:shd w:val="clear" w:color="auto" w:fill="FFFFFF"/>
        <w:wordWrap w:val="0"/>
        <w:adjustRightInd w:val="0"/>
        <w:snapToGrid w:val="0"/>
        <w:spacing w:beforeLines="0" w:afterLines="0" w:line="560" w:lineRule="exact"/>
        <w:ind w:firstLine="643" w:firstLineChars="200"/>
        <w:rPr>
          <w:rFonts w:ascii="Times New Roman" w:hAnsi="Times New Roman" w:eastAsia="仿宋_GB2312" w:cs="Times New Roman"/>
          <w:color w:val="auto"/>
          <w:kern w:val="0"/>
          <w:sz w:val="32"/>
          <w:szCs w:val="32"/>
        </w:rPr>
      </w:pPr>
      <w:r>
        <w:rPr>
          <w:rFonts w:hint="default" w:ascii="Times New Roman" w:hAnsi="Times New Roman" w:eastAsia="仿宋"/>
          <w:b/>
          <w:color w:val="auto"/>
          <w:sz w:val="32"/>
          <w:szCs w:val="32"/>
        </w:rPr>
        <w:t>第六条</w:t>
      </w:r>
      <w:r>
        <w:rPr>
          <w:rFonts w:hint="default" w:ascii="Times New Roman" w:hAnsi="Times New Roman" w:eastAsia="仿宋_GB2312"/>
          <w:color w:val="auto"/>
          <w:sz w:val="32"/>
          <w:szCs w:val="32"/>
        </w:rPr>
        <w:t xml:space="preserve">  </w:t>
      </w:r>
      <w:r>
        <w:rPr>
          <w:rFonts w:hint="eastAsia" w:ascii="Times New Roman" w:hAnsi="Times New Roman" w:eastAsia="仿宋_GB2312" w:cs="Times New Roman"/>
          <w:b w:val="0"/>
          <w:bCs w:val="0"/>
          <w:color w:val="auto"/>
          <w:kern w:val="0"/>
          <w:sz w:val="32"/>
          <w:szCs w:val="32"/>
          <w:lang w:val="en-US" w:eastAsia="zh-CN"/>
        </w:rPr>
        <w:t>2023年1月合格性考试于</w:t>
      </w:r>
      <w:r>
        <w:rPr>
          <w:rFonts w:hint="eastAsia" w:ascii="Times New Roman" w:hAnsi="Times New Roman" w:eastAsia="仿宋_GB2312"/>
          <w:color w:val="auto"/>
          <w:sz w:val="32"/>
          <w:szCs w:val="32"/>
          <w:lang w:val="en-US" w:eastAsia="zh-CN"/>
        </w:rPr>
        <w:t>2023年1月4—6日举行，</w:t>
      </w:r>
      <w:r>
        <w:rPr>
          <w:rFonts w:hint="default" w:ascii="Times New Roman" w:hAnsi="Times New Roman" w:eastAsia="仿宋_GB2312" w:cs="Times New Roman"/>
          <w:color w:val="000000"/>
          <w:kern w:val="0"/>
          <w:sz w:val="32"/>
          <w:szCs w:val="32"/>
        </w:rPr>
        <w:t>各科的考试时长</w:t>
      </w:r>
      <w:r>
        <w:rPr>
          <w:rFonts w:hint="default" w:ascii="Times New Roman" w:hAnsi="Times New Roman" w:eastAsia="仿宋_GB2312" w:cs="Times New Roman"/>
          <w:color w:val="000000"/>
          <w:kern w:val="0"/>
          <w:sz w:val="32"/>
          <w:szCs w:val="32"/>
          <w:lang w:val="en-US" w:eastAsia="zh-CN"/>
        </w:rPr>
        <w:t>分别为</w:t>
      </w:r>
      <w:r>
        <w:rPr>
          <w:rFonts w:hint="default" w:ascii="Times New Roman" w:hAnsi="Times New Roman" w:eastAsia="仿宋_GB2312" w:cs="Times New Roman"/>
          <w:color w:val="000000"/>
          <w:kern w:val="0"/>
          <w:sz w:val="32"/>
          <w:szCs w:val="32"/>
        </w:rPr>
        <w:t>语文120分钟，数学、英语各90分钟，其他科目各60分钟</w:t>
      </w:r>
      <w:r>
        <w:rPr>
          <w:rFonts w:hint="default" w:ascii="Times New Roman" w:hAnsi="Times New Roman" w:eastAsia="仿宋_GB2312" w:cs="Times New Roman"/>
          <w:color w:val="auto"/>
          <w:kern w:val="0"/>
          <w:sz w:val="32"/>
          <w:szCs w:val="32"/>
        </w:rPr>
        <w:t>。</w:t>
      </w:r>
    </w:p>
    <w:p>
      <w:pPr>
        <w:widowControl w:val="0"/>
        <w:wordWrap w:val="0"/>
        <w:adjustRightInd w:val="0"/>
        <w:snapToGrid w:val="0"/>
        <w:spacing w:beforeLines="0" w:afterLines="0" w:line="560" w:lineRule="exact"/>
        <w:jc w:val="center"/>
        <w:outlineLvl w:val="2"/>
        <w:rPr>
          <w:rFonts w:ascii="Times New Roman" w:hAnsi="Times New Roman" w:eastAsia="仿宋_GB2312" w:cs="Times New Roman"/>
          <w:bCs/>
          <w:color w:val="auto"/>
          <w:kern w:val="0"/>
          <w:sz w:val="32"/>
          <w:szCs w:val="32"/>
        </w:rPr>
      </w:pPr>
    </w:p>
    <w:p>
      <w:pPr>
        <w:widowControl w:val="0"/>
        <w:wordWrap w:val="0"/>
        <w:adjustRightInd w:val="0"/>
        <w:snapToGrid w:val="0"/>
        <w:spacing w:beforeLines="0" w:afterLines="0" w:line="560" w:lineRule="exact"/>
        <w:jc w:val="center"/>
        <w:outlineLvl w:val="2"/>
        <w:rPr>
          <w:rFonts w:ascii="Times New Roman" w:hAnsi="Times New Roman" w:eastAsia="黑体" w:cs="Times New Roman"/>
          <w:bCs/>
          <w:color w:val="auto"/>
          <w:kern w:val="0"/>
          <w:sz w:val="32"/>
          <w:szCs w:val="32"/>
        </w:rPr>
      </w:pPr>
      <w:r>
        <w:rPr>
          <w:rFonts w:hint="default" w:ascii="Times New Roman" w:hAnsi="Times New Roman" w:eastAsia="黑体" w:cs="Times New Roman"/>
          <w:bCs/>
          <w:color w:val="auto"/>
          <w:kern w:val="0"/>
          <w:sz w:val="32"/>
          <w:szCs w:val="32"/>
        </w:rPr>
        <w:t>第三章   考试内容、形式和命题</w:t>
      </w:r>
    </w:p>
    <w:p>
      <w:pPr>
        <w:widowControl w:val="0"/>
        <w:shd w:val="clear" w:color="auto" w:fill="FFFFFF"/>
        <w:wordWrap w:val="0"/>
        <w:adjustRightInd w:val="0"/>
        <w:snapToGrid w:val="0"/>
        <w:spacing w:beforeLines="0" w:afterLines="0" w:line="560" w:lineRule="exact"/>
        <w:ind w:firstLine="645"/>
        <w:rPr>
          <w:rFonts w:ascii="Times New Roman" w:hAnsi="Times New Roman" w:eastAsia="仿宋_GB2312" w:cs="Times New Roman"/>
          <w:color w:val="auto"/>
          <w:kern w:val="0"/>
          <w:sz w:val="32"/>
          <w:szCs w:val="32"/>
        </w:rPr>
      </w:pPr>
      <w:r>
        <w:rPr>
          <w:rFonts w:hint="default" w:ascii="Times New Roman" w:hAnsi="Times New Roman" w:eastAsia="仿宋"/>
          <w:b/>
          <w:color w:val="auto"/>
          <w:sz w:val="32"/>
          <w:szCs w:val="32"/>
        </w:rPr>
        <w:t xml:space="preserve">第七条 </w:t>
      </w:r>
      <w:r>
        <w:rPr>
          <w:rFonts w:hint="eastAsia" w:ascii="Times New Roman" w:hAnsi="Times New Roman" w:eastAsia="仿宋"/>
          <w:b/>
          <w:color w:val="auto"/>
          <w:sz w:val="32"/>
          <w:szCs w:val="32"/>
          <w:lang w:val="en-US" w:eastAsia="zh-CN"/>
        </w:rPr>
        <w:t xml:space="preserve"> </w:t>
      </w:r>
      <w:r>
        <w:rPr>
          <w:rFonts w:hint="eastAsia" w:ascii="Times New Roman" w:hAnsi="Times New Roman" w:eastAsia="仿宋_GB2312" w:cs="Times New Roman"/>
          <w:b w:val="0"/>
          <w:bCs w:val="0"/>
          <w:color w:val="auto"/>
          <w:kern w:val="0"/>
          <w:sz w:val="32"/>
          <w:szCs w:val="32"/>
          <w:lang w:val="en-US" w:eastAsia="zh-CN"/>
        </w:rPr>
        <w:t>2023年1月合格性考试各科目</w:t>
      </w:r>
      <w:r>
        <w:rPr>
          <w:rFonts w:hint="eastAsia" w:ascii="Times New Roman" w:hAnsi="Times New Roman" w:eastAsia="仿宋_GB2312" w:cs="Times New Roman"/>
          <w:color w:val="auto"/>
          <w:kern w:val="0"/>
          <w:sz w:val="32"/>
          <w:szCs w:val="32"/>
          <w:lang w:val="en-US" w:eastAsia="zh-CN"/>
        </w:rPr>
        <w:t>均为新课标题型，</w:t>
      </w:r>
      <w:r>
        <w:rPr>
          <w:rFonts w:hint="default" w:ascii="Times New Roman" w:hAnsi="Times New Roman" w:eastAsia="仿宋_GB2312" w:cs="Times New Roman"/>
          <w:color w:val="auto"/>
          <w:kern w:val="0"/>
          <w:sz w:val="32"/>
          <w:szCs w:val="32"/>
          <w:lang w:val="en-US" w:eastAsia="zh-CN"/>
        </w:rPr>
        <w:t>按照2017年版2020年修订</w:t>
      </w:r>
      <w:r>
        <w:rPr>
          <w:rFonts w:hint="eastAsia" w:ascii="Times New Roman" w:hAnsi="Times New Roman" w:eastAsia="仿宋_GB2312" w:cs="Times New Roman"/>
          <w:color w:val="auto"/>
          <w:kern w:val="0"/>
          <w:sz w:val="32"/>
          <w:szCs w:val="32"/>
          <w:lang w:val="en-US" w:eastAsia="zh-CN"/>
        </w:rPr>
        <w:t>的</w:t>
      </w:r>
      <w:r>
        <w:rPr>
          <w:rFonts w:hint="default" w:ascii="Times New Roman" w:hAnsi="Times New Roman" w:eastAsia="仿宋_GB2312" w:cs="Times New Roman"/>
          <w:color w:val="auto"/>
          <w:kern w:val="0"/>
          <w:sz w:val="32"/>
          <w:szCs w:val="32"/>
          <w:lang w:val="en-US" w:eastAsia="zh-CN"/>
        </w:rPr>
        <w:t>普通高中课程方案</w:t>
      </w:r>
      <w:r>
        <w:rPr>
          <w:rFonts w:hint="eastAsia" w:ascii="Times New Roman" w:hAnsi="Times New Roman" w:eastAsia="仿宋_GB2312" w:cs="Times New Roman"/>
          <w:color w:val="auto"/>
          <w:kern w:val="0"/>
          <w:sz w:val="32"/>
          <w:szCs w:val="32"/>
          <w:lang w:val="en-US" w:eastAsia="zh-CN"/>
        </w:rPr>
        <w:t>和学科课程标准</w:t>
      </w:r>
      <w:r>
        <w:rPr>
          <w:rFonts w:hint="default" w:ascii="Times New Roman" w:hAnsi="Times New Roman" w:eastAsia="仿宋_GB2312" w:cs="Times New Roman"/>
          <w:color w:val="auto"/>
          <w:kern w:val="0"/>
          <w:sz w:val="32"/>
          <w:szCs w:val="32"/>
          <w:lang w:val="en-US" w:eastAsia="zh-CN"/>
        </w:rPr>
        <w:t>命题。</w:t>
      </w:r>
    </w:p>
    <w:p>
      <w:pPr>
        <w:wordWrap w:val="0"/>
        <w:adjustRightInd w:val="0"/>
        <w:snapToGrid w:val="0"/>
        <w:spacing w:beforeLines="0" w:afterLines="0" w:line="560" w:lineRule="exact"/>
        <w:ind w:firstLine="643" w:firstLineChars="200"/>
        <w:rPr>
          <w:rFonts w:ascii="Times New Roman" w:hAnsi="Times New Roman" w:eastAsia="仿宋_GB2312" w:cs="Times New Roman"/>
          <w:color w:val="auto"/>
          <w:sz w:val="32"/>
          <w:szCs w:val="32"/>
        </w:rPr>
      </w:pPr>
      <w:r>
        <w:rPr>
          <w:rFonts w:hint="default" w:ascii="Times New Roman" w:hAnsi="Times New Roman" w:eastAsia="仿宋"/>
          <w:b/>
          <w:color w:val="auto"/>
          <w:sz w:val="32"/>
          <w:szCs w:val="32"/>
        </w:rPr>
        <w:t>第八条</w:t>
      </w: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kern w:val="0"/>
          <w:sz w:val="32"/>
          <w:szCs w:val="32"/>
        </w:rPr>
        <w:t>合格性</w:t>
      </w:r>
      <w:r>
        <w:rPr>
          <w:rFonts w:hint="default" w:ascii="Times New Roman" w:hAnsi="Times New Roman" w:eastAsia="仿宋_GB2312" w:cs="Times New Roman"/>
          <w:color w:val="auto"/>
          <w:sz w:val="32"/>
          <w:szCs w:val="32"/>
        </w:rPr>
        <w:t>考试采用笔试的考试方式</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b/>
          <w:bCs/>
          <w:color w:val="auto"/>
          <w:sz w:val="32"/>
          <w:szCs w:val="32"/>
          <w:lang w:val="en-US" w:eastAsia="zh-CN"/>
        </w:rPr>
        <w:t>其中历史、地理、化学、生物学、思想政治和物理6个科目题型为选择题，语文、数学和英语三个科目题型既有选择题，又有非选择题</w:t>
      </w:r>
      <w:r>
        <w:rPr>
          <w:rFonts w:hint="default" w:ascii="Times New Roman" w:hAnsi="Times New Roman" w:eastAsia="仿宋_GB2312" w:cs="Times New Roman"/>
          <w:color w:val="auto"/>
          <w:sz w:val="32"/>
          <w:szCs w:val="32"/>
        </w:rPr>
        <w:t>。</w:t>
      </w:r>
    </w:p>
    <w:p>
      <w:pPr>
        <w:wordWrap w:val="0"/>
        <w:adjustRightInd w:val="0"/>
        <w:snapToGrid w:val="0"/>
        <w:spacing w:beforeLines="0" w:afterLines="0" w:line="560" w:lineRule="exact"/>
        <w:ind w:firstLine="601"/>
        <w:jc w:val="center"/>
        <w:rPr>
          <w:rFonts w:ascii="Times New Roman" w:hAnsi="Times New Roman" w:eastAsia="黑体"/>
          <w:color w:val="auto"/>
          <w:sz w:val="32"/>
          <w:szCs w:val="32"/>
        </w:rPr>
      </w:pPr>
    </w:p>
    <w:p>
      <w:pPr>
        <w:wordWrap w:val="0"/>
        <w:adjustRightInd w:val="0"/>
        <w:snapToGrid w:val="0"/>
        <w:spacing w:beforeLines="0" w:afterLines="0" w:line="560" w:lineRule="exact"/>
        <w:ind w:firstLine="0"/>
        <w:jc w:val="center"/>
        <w:rPr>
          <w:rFonts w:ascii="Times New Roman" w:hAnsi="Times New Roman" w:eastAsia="黑体"/>
          <w:color w:val="auto"/>
          <w:sz w:val="32"/>
          <w:szCs w:val="32"/>
        </w:rPr>
      </w:pPr>
      <w:r>
        <w:rPr>
          <w:rFonts w:hint="default" w:ascii="Times New Roman" w:hAnsi="Times New Roman" w:eastAsia="黑体"/>
          <w:color w:val="auto"/>
          <w:sz w:val="32"/>
          <w:szCs w:val="32"/>
        </w:rPr>
        <w:t>第四章   试卷的运送和保管</w:t>
      </w:r>
    </w:p>
    <w:p>
      <w:pPr>
        <w:wordWrap w:val="0"/>
        <w:adjustRightInd w:val="0"/>
        <w:snapToGrid w:val="0"/>
        <w:spacing w:beforeLines="0" w:afterLines="0" w:line="560" w:lineRule="exact"/>
        <w:ind w:firstLine="600"/>
        <w:rPr>
          <w:rFonts w:ascii="Times New Roman" w:hAnsi="Times New Roman" w:eastAsia="仿宋_GB2312"/>
          <w:color w:val="auto"/>
          <w:sz w:val="32"/>
          <w:szCs w:val="32"/>
        </w:rPr>
      </w:pPr>
      <w:r>
        <w:rPr>
          <w:rFonts w:hint="default" w:ascii="Times New Roman" w:hAnsi="Times New Roman" w:eastAsia="仿宋"/>
          <w:b/>
          <w:color w:val="auto"/>
          <w:sz w:val="32"/>
          <w:szCs w:val="32"/>
        </w:rPr>
        <w:t>第九条</w:t>
      </w:r>
      <w:r>
        <w:rPr>
          <w:rFonts w:hint="default" w:ascii="Times New Roman" w:hAnsi="Times New Roman" w:eastAsia="仿宋_GB2312"/>
          <w:color w:val="auto"/>
          <w:sz w:val="32"/>
          <w:szCs w:val="32"/>
        </w:rPr>
        <w:t xml:space="preserve">  根据《中华人民共和国保守国家秘密法》和《教育工作中国家秘密及其密级具体范围的规定》的有关规定，合格性考试试卷在启用前属国家机密级材料。</w:t>
      </w:r>
    </w:p>
    <w:p>
      <w:pPr>
        <w:wordWrap w:val="0"/>
        <w:adjustRightInd w:val="0"/>
        <w:snapToGrid w:val="0"/>
        <w:spacing w:beforeLines="0" w:afterLines="0" w:line="560" w:lineRule="exact"/>
        <w:ind w:firstLine="600"/>
        <w:rPr>
          <w:rFonts w:ascii="Times New Roman" w:hAnsi="Times New Roman" w:eastAsia="仿宋_GB2312"/>
          <w:color w:val="auto"/>
          <w:sz w:val="32"/>
          <w:szCs w:val="32"/>
        </w:rPr>
      </w:pPr>
      <w:r>
        <w:rPr>
          <w:rFonts w:hint="default" w:ascii="Times New Roman" w:hAnsi="Times New Roman" w:eastAsia="仿宋"/>
          <w:b/>
          <w:color w:val="auto"/>
          <w:sz w:val="32"/>
          <w:szCs w:val="32"/>
        </w:rPr>
        <w:t>第十条</w:t>
      </w:r>
      <w:r>
        <w:rPr>
          <w:rFonts w:hint="default" w:ascii="Times New Roman" w:hAnsi="Times New Roman" w:eastAsia="仿宋_GB2312"/>
          <w:color w:val="auto"/>
          <w:sz w:val="32"/>
          <w:szCs w:val="32"/>
        </w:rPr>
        <w:t xml:space="preserve">  合格性考试试卷的运送和保管等环节按照教育部、中宣部、公安部、国家保密局发布的《国家教育考试安全保密工作规定》的要求执行，实行分级管理。各级招考机构、考点领导对试卷的安全保密负全部责任。试卷在启用前，任何组织和个人不得以任何借口启封试卷。</w:t>
      </w:r>
    </w:p>
    <w:p>
      <w:pPr>
        <w:wordWrap w:val="0"/>
        <w:adjustRightInd w:val="0"/>
        <w:snapToGrid w:val="0"/>
        <w:spacing w:beforeLines="0" w:afterLines="0" w:line="560" w:lineRule="exact"/>
        <w:ind w:firstLine="600"/>
        <w:rPr>
          <w:rFonts w:ascii="Times New Roman" w:hAnsi="Times New Roman" w:eastAsia="仿宋_GB2312"/>
          <w:color w:val="auto"/>
          <w:sz w:val="32"/>
          <w:szCs w:val="32"/>
        </w:rPr>
      </w:pPr>
      <w:r>
        <w:rPr>
          <w:rFonts w:hint="default" w:ascii="Times New Roman" w:hAnsi="Times New Roman" w:eastAsia="仿宋"/>
          <w:b/>
          <w:color w:val="auto"/>
          <w:sz w:val="32"/>
          <w:szCs w:val="32"/>
        </w:rPr>
        <w:t>第十一条</w:t>
      </w:r>
      <w:r>
        <w:rPr>
          <w:rFonts w:hint="default" w:ascii="Times New Roman" w:hAnsi="Times New Roman" w:eastAsia="仿宋_GB2312"/>
          <w:color w:val="auto"/>
          <w:sz w:val="32"/>
          <w:szCs w:val="32"/>
        </w:rPr>
        <w:t xml:space="preserve">  试卷在运送、保管期间，如发现泄密、失盗、严重损毁等重大事故，应立即报告上一级教育主管部门和保密部门，并立即采取措施，保护现场，防止扩散。</w:t>
      </w:r>
    </w:p>
    <w:p>
      <w:pPr>
        <w:widowControl w:val="0"/>
        <w:wordWrap w:val="0"/>
        <w:adjustRightInd w:val="0"/>
        <w:snapToGrid w:val="0"/>
        <w:spacing w:beforeLines="0" w:afterLines="0" w:line="560" w:lineRule="exact"/>
        <w:jc w:val="center"/>
        <w:outlineLvl w:val="2"/>
        <w:rPr>
          <w:rFonts w:ascii="Times New Roman" w:hAnsi="Times New Roman" w:eastAsia="仿宋_GB2312" w:cs="Times New Roman"/>
          <w:bCs/>
          <w:color w:val="auto"/>
          <w:kern w:val="0"/>
          <w:sz w:val="32"/>
          <w:szCs w:val="32"/>
        </w:rPr>
      </w:pPr>
    </w:p>
    <w:p>
      <w:pPr>
        <w:widowControl w:val="0"/>
        <w:wordWrap w:val="0"/>
        <w:adjustRightInd w:val="0"/>
        <w:snapToGrid w:val="0"/>
        <w:spacing w:beforeLines="0" w:afterLines="0" w:line="560" w:lineRule="exact"/>
        <w:jc w:val="center"/>
        <w:outlineLvl w:val="2"/>
        <w:rPr>
          <w:rFonts w:ascii="Times New Roman" w:hAnsi="Times New Roman" w:eastAsia="黑体" w:cs="Times New Roman"/>
          <w:bCs/>
          <w:color w:val="auto"/>
          <w:kern w:val="0"/>
          <w:sz w:val="32"/>
          <w:szCs w:val="32"/>
        </w:rPr>
      </w:pPr>
      <w:r>
        <w:rPr>
          <w:rFonts w:hint="default" w:ascii="Times New Roman" w:hAnsi="Times New Roman" w:eastAsia="黑体" w:cs="Times New Roman"/>
          <w:bCs/>
          <w:color w:val="auto"/>
          <w:kern w:val="0"/>
          <w:sz w:val="32"/>
          <w:szCs w:val="32"/>
        </w:rPr>
        <w:t>第五章   考试实施</w:t>
      </w:r>
    </w:p>
    <w:p>
      <w:pPr>
        <w:wordWrap w:val="0"/>
        <w:adjustRightInd w:val="0"/>
        <w:snapToGrid w:val="0"/>
        <w:spacing w:beforeLines="0" w:afterLines="0" w:line="560" w:lineRule="exact"/>
        <w:ind w:firstLine="600"/>
        <w:rPr>
          <w:rFonts w:ascii="Times New Roman" w:hAnsi="Times New Roman" w:eastAsia="仿宋_GB2312" w:cs="Times New Roman"/>
          <w:color w:val="auto"/>
          <w:sz w:val="32"/>
          <w:szCs w:val="32"/>
        </w:rPr>
      </w:pPr>
      <w:r>
        <w:rPr>
          <w:rFonts w:hint="default" w:ascii="Times New Roman" w:hAnsi="Times New Roman" w:eastAsia="仿宋"/>
          <w:b/>
          <w:color w:val="auto"/>
          <w:sz w:val="32"/>
          <w:szCs w:val="32"/>
        </w:rPr>
        <w:t>第十二条</w:t>
      </w:r>
      <w:r>
        <w:rPr>
          <w:rFonts w:hint="default" w:ascii="Times New Roman" w:hAnsi="Times New Roman" w:eastAsia="仿宋_GB2312" w:cs="Times New Roman"/>
          <w:color w:val="auto"/>
          <w:sz w:val="32"/>
          <w:szCs w:val="32"/>
        </w:rPr>
        <w:t xml:space="preserve">  普通高中具有承担合格性考试的义务和责任，教师具有承担合格性考试监考工作的义务和责任。</w:t>
      </w:r>
    </w:p>
    <w:p>
      <w:pPr>
        <w:wordWrap w:val="0"/>
        <w:adjustRightInd w:val="0"/>
        <w:snapToGrid w:val="0"/>
        <w:spacing w:beforeLines="0" w:afterLines="0" w:line="560" w:lineRule="exact"/>
        <w:ind w:firstLine="643" w:firstLineChars="200"/>
        <w:rPr>
          <w:rFonts w:ascii="Times New Roman" w:hAnsi="Times New Roman" w:eastAsia="仿宋_GB2312"/>
          <w:color w:val="auto"/>
          <w:sz w:val="32"/>
          <w:szCs w:val="32"/>
        </w:rPr>
      </w:pPr>
      <w:r>
        <w:rPr>
          <w:rFonts w:hint="default" w:ascii="Times New Roman" w:hAnsi="Times New Roman" w:eastAsia="仿宋"/>
          <w:b/>
          <w:color w:val="auto"/>
          <w:sz w:val="32"/>
          <w:szCs w:val="32"/>
        </w:rPr>
        <w:t>第十三条</w:t>
      </w:r>
      <w:r>
        <w:rPr>
          <w:rFonts w:hint="default" w:ascii="Times New Roman" w:hAnsi="Times New Roman" w:eastAsia="仿宋_GB2312" w:cs="Times New Roman"/>
          <w:color w:val="auto"/>
          <w:sz w:val="32"/>
          <w:szCs w:val="32"/>
        </w:rPr>
        <w:t xml:space="preserve">  合格性考试</w:t>
      </w:r>
      <w:r>
        <w:rPr>
          <w:rFonts w:hint="default" w:ascii="Times New Roman" w:hAnsi="Times New Roman" w:eastAsia="仿宋_GB2312"/>
          <w:color w:val="auto"/>
          <w:sz w:val="32"/>
          <w:szCs w:val="32"/>
        </w:rPr>
        <w:t>在有电子监控系统、无线电作弊防控系统的广东省国家教育考试标准化考点进行，原有标准化考点不能满足本次合格性考试需要而须启用其他学校作为考点的，必须向省教育考试院申请并经验收，符合标准化考点设置要求后方可启用。认真做好标准化考点和考场的信息化建设，做到与省考试指挥中心的互联互通。大力推进人脸识别等技术进行考生入场身份验证。</w:t>
      </w:r>
    </w:p>
    <w:p>
      <w:pPr>
        <w:wordWrap w:val="0"/>
        <w:adjustRightInd w:val="0"/>
        <w:snapToGrid w:val="0"/>
        <w:spacing w:beforeLines="0" w:afterLines="0" w:line="560" w:lineRule="exact"/>
        <w:ind w:firstLine="600"/>
        <w:rPr>
          <w:rFonts w:ascii="Times New Roman" w:hAnsi="Times New Roman" w:eastAsia="仿宋_GB2312"/>
          <w:color w:val="auto"/>
          <w:sz w:val="32"/>
          <w:szCs w:val="32"/>
        </w:rPr>
      </w:pPr>
      <w:r>
        <w:rPr>
          <w:rFonts w:hint="default" w:ascii="Times New Roman" w:hAnsi="Times New Roman" w:eastAsia="仿宋"/>
          <w:b/>
          <w:color w:val="auto"/>
          <w:sz w:val="32"/>
          <w:szCs w:val="32"/>
        </w:rPr>
        <w:t>第十四条</w:t>
      </w: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olor w:val="auto"/>
          <w:sz w:val="32"/>
          <w:szCs w:val="32"/>
        </w:rPr>
        <w:t>合格性考试由省教育考试院统一部署；各市教育部门根据省教育考试院的要求，负责组织、管理本地区考试的实施及处理考试期间发生的重大问题；县（市、区）教育部门负责本县（市、区）考试工作的具体组织和实施；各考点负责具体的考务工作。</w:t>
      </w:r>
    </w:p>
    <w:p>
      <w:pPr>
        <w:wordWrap w:val="0"/>
        <w:adjustRightInd w:val="0"/>
        <w:snapToGrid w:val="0"/>
        <w:spacing w:beforeLines="0" w:afterLines="0" w:line="560" w:lineRule="exact"/>
        <w:ind w:firstLine="600"/>
        <w:rPr>
          <w:rFonts w:ascii="Times New Roman" w:hAnsi="Times New Roman" w:eastAsia="仿宋_GB2312"/>
          <w:color w:val="auto"/>
          <w:sz w:val="32"/>
          <w:szCs w:val="32"/>
        </w:rPr>
      </w:pPr>
      <w:r>
        <w:rPr>
          <w:rFonts w:hint="default" w:ascii="Times New Roman" w:hAnsi="Times New Roman" w:eastAsia="仿宋"/>
          <w:b/>
          <w:color w:val="auto"/>
          <w:sz w:val="32"/>
          <w:szCs w:val="32"/>
        </w:rPr>
        <w:t>第十五条</w:t>
      </w:r>
      <w:r>
        <w:rPr>
          <w:rFonts w:hint="default" w:ascii="Times New Roman" w:hAnsi="Times New Roman" w:eastAsia="仿宋_GB2312"/>
          <w:color w:val="auto"/>
          <w:sz w:val="32"/>
          <w:szCs w:val="32"/>
        </w:rPr>
        <w:t xml:space="preserve">  省教育考试院制订合格性考试考务要求，各级招考机构按照本细则和考务要求做好合格性考试考务工作。</w:t>
      </w:r>
    </w:p>
    <w:p>
      <w:pPr>
        <w:wordWrap w:val="0"/>
        <w:adjustRightInd w:val="0"/>
        <w:snapToGrid w:val="0"/>
        <w:spacing w:beforeLines="0" w:afterLines="0" w:line="560" w:lineRule="exact"/>
        <w:ind w:firstLine="600"/>
        <w:rPr>
          <w:rFonts w:ascii="Times New Roman" w:hAnsi="Times New Roman" w:eastAsia="仿宋_GB2312"/>
          <w:color w:val="auto"/>
          <w:sz w:val="32"/>
          <w:szCs w:val="32"/>
        </w:rPr>
      </w:pPr>
    </w:p>
    <w:p>
      <w:pPr>
        <w:widowControl w:val="0"/>
        <w:wordWrap w:val="0"/>
        <w:adjustRightInd w:val="0"/>
        <w:snapToGrid w:val="0"/>
        <w:spacing w:beforeLines="0" w:afterLines="0" w:line="560" w:lineRule="exact"/>
        <w:jc w:val="center"/>
        <w:outlineLvl w:val="2"/>
        <w:rPr>
          <w:rFonts w:ascii="Times New Roman" w:hAnsi="Times New Roman" w:eastAsia="黑体" w:cs="Times New Roman"/>
          <w:bCs/>
          <w:color w:val="auto"/>
          <w:kern w:val="0"/>
          <w:sz w:val="32"/>
          <w:szCs w:val="32"/>
        </w:rPr>
      </w:pPr>
      <w:r>
        <w:rPr>
          <w:rFonts w:hint="default" w:ascii="Times New Roman" w:hAnsi="Times New Roman" w:eastAsia="黑体" w:cs="Times New Roman"/>
          <w:bCs/>
          <w:color w:val="auto"/>
          <w:kern w:val="0"/>
          <w:sz w:val="32"/>
          <w:szCs w:val="32"/>
        </w:rPr>
        <w:t>第六章   考试监督和纪律</w:t>
      </w:r>
    </w:p>
    <w:p>
      <w:pPr>
        <w:wordWrap w:val="0"/>
        <w:adjustRightInd w:val="0"/>
        <w:snapToGrid w:val="0"/>
        <w:spacing w:beforeLines="0" w:afterLines="0" w:line="560" w:lineRule="exact"/>
        <w:ind w:firstLine="723" w:firstLineChars="225"/>
        <w:rPr>
          <w:rFonts w:ascii="Times New Roman" w:hAnsi="Times New Roman" w:eastAsia="仿宋_GB2312"/>
          <w:color w:val="auto"/>
          <w:sz w:val="32"/>
          <w:szCs w:val="32"/>
        </w:rPr>
      </w:pPr>
      <w:r>
        <w:rPr>
          <w:rFonts w:hint="default" w:ascii="Times New Roman" w:hAnsi="Times New Roman" w:eastAsia="仿宋"/>
          <w:b/>
          <w:color w:val="auto"/>
          <w:sz w:val="32"/>
          <w:szCs w:val="32"/>
        </w:rPr>
        <w:t>第十六条</w:t>
      </w: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olor w:val="auto"/>
          <w:sz w:val="32"/>
          <w:szCs w:val="32"/>
        </w:rPr>
        <w:t>建立合格性考试监督制度。省教育考试院、市教育部门在考试期间要组织网上</w:t>
      </w:r>
      <w:r>
        <w:rPr>
          <w:rStyle w:val="6"/>
          <w:rFonts w:hint="default" w:ascii="Times New Roman" w:hAnsi="Times New Roman" w:eastAsia="仿宋_GB2312" w:cs="Times New Roman"/>
          <w:i w:val="0"/>
          <w:color w:val="auto"/>
          <w:sz w:val="32"/>
          <w:szCs w:val="32"/>
          <w:shd w:val="clear" w:color="auto" w:fill="FFFFFF"/>
        </w:rPr>
        <w:t>在线</w:t>
      </w:r>
      <w:r>
        <w:rPr>
          <w:rFonts w:hint="default" w:ascii="Times New Roman" w:hAnsi="Times New Roman" w:eastAsia="仿宋_GB2312" w:cs="Times New Roman"/>
          <w:color w:val="auto"/>
          <w:sz w:val="32"/>
          <w:szCs w:val="32"/>
          <w:shd w:val="clear" w:color="auto" w:fill="FFFFFF"/>
        </w:rPr>
        <w:t>实时视频</w:t>
      </w:r>
      <w:r>
        <w:rPr>
          <w:rStyle w:val="6"/>
          <w:rFonts w:hint="default" w:ascii="Times New Roman" w:hAnsi="Times New Roman" w:eastAsia="仿宋_GB2312" w:cs="Times New Roman"/>
          <w:i w:val="0"/>
          <w:color w:val="auto"/>
          <w:sz w:val="32"/>
          <w:szCs w:val="32"/>
          <w:shd w:val="clear" w:color="auto" w:fill="FFFFFF"/>
        </w:rPr>
        <w:t>巡考和考场现场巡考。要在监控中心，安排专人值班并进行</w:t>
      </w:r>
      <w:r>
        <w:rPr>
          <w:rFonts w:hint="default" w:ascii="Times New Roman" w:hAnsi="Times New Roman" w:eastAsia="仿宋_GB2312" w:cs="Times New Roman"/>
          <w:color w:val="auto"/>
          <w:sz w:val="32"/>
          <w:szCs w:val="32"/>
          <w:shd w:val="clear" w:color="auto" w:fill="FFFFFF"/>
        </w:rPr>
        <w:t>视频</w:t>
      </w:r>
      <w:r>
        <w:rPr>
          <w:rStyle w:val="6"/>
          <w:rFonts w:hint="default" w:ascii="Times New Roman" w:hAnsi="Times New Roman" w:eastAsia="仿宋_GB2312" w:cs="Times New Roman"/>
          <w:i w:val="0"/>
          <w:color w:val="auto"/>
          <w:sz w:val="32"/>
          <w:szCs w:val="32"/>
          <w:shd w:val="clear" w:color="auto" w:fill="FFFFFF"/>
        </w:rPr>
        <w:t>巡考</w:t>
      </w:r>
      <w:r>
        <w:rPr>
          <w:rStyle w:val="6"/>
          <w:rFonts w:hint="default" w:ascii="Times New Roman" w:hAnsi="Times New Roman" w:eastAsia="仿宋" w:cs="Times New Roman"/>
          <w:i w:val="0"/>
          <w:color w:val="auto"/>
          <w:sz w:val="32"/>
          <w:szCs w:val="32"/>
          <w:shd w:val="clear" w:color="auto" w:fill="FFFFFF"/>
        </w:rPr>
        <w:t>。</w:t>
      </w:r>
      <w:r>
        <w:rPr>
          <w:rStyle w:val="6"/>
          <w:rFonts w:hint="default" w:ascii="Times New Roman" w:hAnsi="Times New Roman" w:eastAsia="仿宋_GB2312" w:cs="Times New Roman"/>
          <w:i w:val="0"/>
          <w:color w:val="auto"/>
          <w:sz w:val="32"/>
          <w:szCs w:val="32"/>
          <w:shd w:val="clear" w:color="auto" w:fill="FFFFFF"/>
        </w:rPr>
        <w:t>同时</w:t>
      </w:r>
      <w:r>
        <w:rPr>
          <w:rFonts w:hint="default" w:ascii="Times New Roman" w:hAnsi="Times New Roman" w:eastAsia="仿宋_GB2312"/>
          <w:color w:val="auto"/>
          <w:sz w:val="32"/>
          <w:szCs w:val="32"/>
        </w:rPr>
        <w:t>组织巡视组、派遣考试监察员，分赴各有关考点监督合格性考试的组织实施、安全保密和考风考纪等情况，确保考试顺利实施。</w:t>
      </w:r>
    </w:p>
    <w:p>
      <w:pPr>
        <w:wordWrap w:val="0"/>
        <w:adjustRightInd w:val="0"/>
        <w:snapToGrid w:val="0"/>
        <w:spacing w:beforeLines="0" w:afterLines="0" w:line="560" w:lineRule="exact"/>
        <w:ind w:firstLine="643" w:firstLineChars="200"/>
        <w:rPr>
          <w:rFonts w:ascii="Times New Roman" w:hAnsi="Times New Roman" w:eastAsia="仿宋_GB2312"/>
          <w:color w:val="auto"/>
          <w:sz w:val="32"/>
          <w:szCs w:val="32"/>
        </w:rPr>
      </w:pPr>
      <w:r>
        <w:rPr>
          <w:rFonts w:hint="default" w:ascii="Times New Roman" w:hAnsi="Times New Roman" w:eastAsia="仿宋"/>
          <w:b/>
          <w:color w:val="auto"/>
          <w:sz w:val="32"/>
          <w:szCs w:val="32"/>
        </w:rPr>
        <w:t>第十七条</w:t>
      </w:r>
      <w:r>
        <w:rPr>
          <w:rFonts w:hint="default" w:ascii="Times New Roman" w:hAnsi="Times New Roman" w:eastAsia="仿宋_GB2312"/>
          <w:color w:val="auto"/>
          <w:sz w:val="32"/>
          <w:szCs w:val="32"/>
        </w:rPr>
        <w:t xml:space="preserve">  参加合格性考试的考生及考试工作人员</w:t>
      </w:r>
      <w:r>
        <w:rPr>
          <w:rFonts w:hint="eastAsia" w:ascii="Times New Roman" w:hAnsi="Times New Roman" w:eastAsia="仿宋_GB2312"/>
          <w:color w:val="auto"/>
          <w:sz w:val="32"/>
          <w:szCs w:val="32"/>
          <w:lang w:eastAsia="zh-CN"/>
        </w:rPr>
        <w:t>，</w:t>
      </w:r>
      <w:r>
        <w:rPr>
          <w:rFonts w:hint="default" w:ascii="Times New Roman" w:hAnsi="Times New Roman" w:eastAsia="仿宋_GB2312"/>
          <w:color w:val="auto"/>
          <w:sz w:val="32"/>
          <w:szCs w:val="32"/>
        </w:rPr>
        <w:t>必须严格遵守考试管理规定和考试纪律。有考试违纪作弊行为的，按照《国家教育考试违规处理办法》进行认定与处理，构成犯罪的依法追究刑事责任。建立考生考试诚信档案，考生考试违纪作弊事实及处理结果，将录入考生电子档案，供普通高校录取时参考。</w:t>
      </w:r>
    </w:p>
    <w:p>
      <w:pPr>
        <w:wordWrap w:val="0"/>
        <w:adjustRightInd w:val="0"/>
        <w:snapToGrid w:val="0"/>
        <w:spacing w:beforeLines="0" w:afterLines="0" w:line="560" w:lineRule="exact"/>
        <w:rPr>
          <w:rFonts w:ascii="Times New Roman" w:hAnsi="Times New Roman" w:eastAsia="仿宋_GB2312"/>
          <w:color w:val="auto"/>
          <w:sz w:val="32"/>
          <w:szCs w:val="32"/>
        </w:rPr>
      </w:pPr>
      <w:r>
        <w:rPr>
          <w:rFonts w:hint="default" w:ascii="Times New Roman" w:hAnsi="Times New Roman" w:eastAsia="仿宋_GB2312"/>
          <w:color w:val="auto"/>
          <w:sz w:val="32"/>
          <w:szCs w:val="32"/>
        </w:rPr>
        <w:t>　　</w:t>
      </w:r>
      <w:r>
        <w:rPr>
          <w:rFonts w:hint="default" w:ascii="Times New Roman" w:hAnsi="Times New Roman" w:eastAsia="仿宋"/>
          <w:b/>
          <w:color w:val="auto"/>
          <w:sz w:val="32"/>
          <w:szCs w:val="32"/>
        </w:rPr>
        <w:t>第十八条</w:t>
      </w:r>
      <w:r>
        <w:rPr>
          <w:rFonts w:hint="default" w:ascii="Times New Roman" w:hAnsi="Times New Roman" w:eastAsia="仿宋_GB2312"/>
          <w:color w:val="auto"/>
          <w:sz w:val="32"/>
          <w:szCs w:val="32"/>
        </w:rPr>
        <w:t xml:space="preserve">  因教育招考机构管理混乱、考试工作人员玩忽职守，造成考点纪律混乱，作弊现象严重；或者同一考场同一时间的考试有五分之一（含五分之一）以上存在雷同卷的，取消该考点承办国家教育考试的资格。对出现大规模作弊情况的考点相关责任人、负责人及所属市、县（区）教育部门、招考机构的负责人，有关部门应当分别给予相应的行政处分；构成犯罪的，依法追究刑事责任。</w:t>
      </w:r>
    </w:p>
    <w:p>
      <w:pPr>
        <w:wordWrap w:val="0"/>
        <w:adjustRightInd w:val="0"/>
        <w:snapToGrid w:val="0"/>
        <w:spacing w:beforeLines="0" w:afterLines="0" w:line="560" w:lineRule="exact"/>
        <w:rPr>
          <w:rFonts w:ascii="Times New Roman" w:hAnsi="Times New Roman" w:eastAsia="仿宋_GB2312"/>
          <w:color w:val="auto"/>
          <w:sz w:val="32"/>
          <w:szCs w:val="32"/>
        </w:rPr>
      </w:pPr>
      <w:r>
        <w:rPr>
          <w:rFonts w:hint="default" w:ascii="Times New Roman" w:hAnsi="Times New Roman" w:eastAsia="仿宋_GB2312"/>
          <w:color w:val="auto"/>
          <w:sz w:val="32"/>
          <w:szCs w:val="32"/>
        </w:rPr>
        <w:t>　　</w:t>
      </w:r>
      <w:r>
        <w:rPr>
          <w:rFonts w:hint="default" w:ascii="Times New Roman" w:hAnsi="Times New Roman" w:eastAsia="仿宋"/>
          <w:b/>
          <w:color w:val="auto"/>
          <w:sz w:val="32"/>
          <w:szCs w:val="32"/>
        </w:rPr>
        <w:t>第十九条</w:t>
      </w:r>
      <w:r>
        <w:rPr>
          <w:rFonts w:hint="default" w:ascii="Times New Roman" w:hAnsi="Times New Roman" w:eastAsia="仿宋_GB2312"/>
          <w:color w:val="auto"/>
          <w:sz w:val="32"/>
          <w:szCs w:val="32"/>
        </w:rPr>
        <w:t xml:space="preserve">  违反保密规定，造成合格性考试试题、答案丢失、泄密，或者使考生答卷在保密期限内发生重大事故的，由有关部门视情节轻重，分别给予责任人和有关负责人行政处分；构成犯罪的，依法追究刑事责任。盗窃、损毁、传播在保密期限内的合格性考试试题、答案、考生答卷、考试成绩的，由有关部门依法追究有关人员的责任；构成犯罪的，依法追究刑事责任。</w:t>
      </w:r>
    </w:p>
    <w:p>
      <w:pPr>
        <w:widowControl w:val="0"/>
        <w:wordWrap w:val="0"/>
        <w:adjustRightInd w:val="0"/>
        <w:snapToGrid w:val="0"/>
        <w:spacing w:beforeLines="0" w:afterLines="0" w:line="560" w:lineRule="exact"/>
        <w:jc w:val="center"/>
        <w:outlineLvl w:val="2"/>
        <w:rPr>
          <w:rFonts w:ascii="Times New Roman" w:hAnsi="Times New Roman" w:eastAsia="仿宋_GB2312" w:cs="Times New Roman"/>
          <w:bCs/>
          <w:color w:val="auto"/>
          <w:kern w:val="0"/>
          <w:sz w:val="32"/>
          <w:szCs w:val="32"/>
        </w:rPr>
      </w:pPr>
    </w:p>
    <w:p>
      <w:pPr>
        <w:widowControl w:val="0"/>
        <w:wordWrap w:val="0"/>
        <w:adjustRightInd w:val="0"/>
        <w:snapToGrid w:val="0"/>
        <w:spacing w:beforeLines="0" w:afterLines="0" w:line="560" w:lineRule="exact"/>
        <w:jc w:val="center"/>
        <w:outlineLvl w:val="2"/>
        <w:rPr>
          <w:rFonts w:ascii="Times New Roman" w:hAnsi="Times New Roman" w:eastAsia="黑体" w:cs="Times New Roman"/>
          <w:bCs/>
          <w:color w:val="auto"/>
          <w:kern w:val="0"/>
          <w:sz w:val="32"/>
          <w:szCs w:val="32"/>
        </w:rPr>
      </w:pPr>
      <w:r>
        <w:rPr>
          <w:rFonts w:hint="default" w:ascii="Times New Roman" w:hAnsi="Times New Roman" w:eastAsia="黑体" w:cs="Times New Roman"/>
          <w:bCs/>
          <w:color w:val="auto"/>
          <w:kern w:val="0"/>
          <w:sz w:val="32"/>
          <w:szCs w:val="32"/>
        </w:rPr>
        <w:t>第七章   评卷、成绩呈现和使用</w:t>
      </w:r>
    </w:p>
    <w:p>
      <w:pPr>
        <w:wordWrap w:val="0"/>
        <w:adjustRightInd w:val="0"/>
        <w:snapToGrid w:val="0"/>
        <w:spacing w:beforeLines="0" w:afterLines="0" w:line="560" w:lineRule="exact"/>
        <w:ind w:firstLine="630" w:firstLineChars="196"/>
        <w:rPr>
          <w:rFonts w:ascii="Times New Roman" w:hAnsi="Times New Roman" w:eastAsia="仿宋_GB2312" w:cs="Times New Roman"/>
          <w:color w:val="auto"/>
          <w:sz w:val="32"/>
          <w:szCs w:val="32"/>
        </w:rPr>
      </w:pPr>
      <w:r>
        <w:rPr>
          <w:rFonts w:hint="default" w:ascii="Times New Roman" w:hAnsi="Times New Roman" w:eastAsia="仿宋"/>
          <w:b/>
          <w:color w:val="auto"/>
          <w:sz w:val="32"/>
          <w:szCs w:val="32"/>
        </w:rPr>
        <w:t>第二十条</w:t>
      </w:r>
      <w:r>
        <w:rPr>
          <w:rFonts w:hint="default" w:ascii="Times New Roman" w:hAnsi="Times New Roman" w:eastAsia="仿宋_GB2312" w:cs="Times New Roman"/>
          <w:color w:val="auto"/>
          <w:sz w:val="32"/>
          <w:szCs w:val="32"/>
        </w:rPr>
        <w:t xml:space="preserve">  省教育考试院负责合格性考试评卷工作的组织管理和具体实施。</w:t>
      </w:r>
      <w:r>
        <w:rPr>
          <w:rFonts w:hint="default" w:ascii="Times New Roman" w:hAnsi="Times New Roman" w:eastAsia="仿宋_GB2312"/>
          <w:color w:val="auto"/>
          <w:sz w:val="32"/>
          <w:szCs w:val="32"/>
        </w:rPr>
        <w:t>合格性考试各科目的</w:t>
      </w:r>
      <w:r>
        <w:rPr>
          <w:rFonts w:hint="default" w:ascii="Times New Roman" w:hAnsi="Times New Roman" w:eastAsia="仿宋_GB2312" w:cs="Times New Roman"/>
          <w:color w:val="auto"/>
          <w:sz w:val="32"/>
          <w:szCs w:val="32"/>
        </w:rPr>
        <w:t>考生答卷以计算机扫描技术为依托，实现客观题直接识别评分；主观题切割成题块随机发送由教师网上阅卷</w:t>
      </w:r>
      <w:r>
        <w:rPr>
          <w:rFonts w:hint="default" w:ascii="Times New Roman" w:hAnsi="Times New Roman" w:eastAsia="仿宋_GB2312" w:cs="Times New Roman"/>
          <w:color w:val="auto"/>
          <w:sz w:val="32"/>
          <w:szCs w:val="32"/>
          <w:lang w:eastAsia="zh-CN"/>
        </w:rPr>
        <w:t>。</w:t>
      </w:r>
    </w:p>
    <w:p>
      <w:pPr>
        <w:wordWrap w:val="0"/>
        <w:adjustRightInd w:val="0"/>
        <w:snapToGrid w:val="0"/>
        <w:spacing w:beforeLines="0" w:afterLines="0" w:line="560" w:lineRule="exact"/>
        <w:ind w:firstLine="643" w:firstLineChars="200"/>
        <w:rPr>
          <w:rFonts w:ascii="Times New Roman" w:hAnsi="Times New Roman" w:eastAsia="仿宋_GB2312"/>
          <w:color w:val="auto"/>
          <w:sz w:val="32"/>
          <w:szCs w:val="32"/>
        </w:rPr>
      </w:pPr>
      <w:r>
        <w:rPr>
          <w:rFonts w:hint="default" w:ascii="Times New Roman" w:hAnsi="Times New Roman" w:eastAsia="仿宋"/>
          <w:b/>
          <w:color w:val="auto"/>
          <w:sz w:val="32"/>
          <w:szCs w:val="32"/>
        </w:rPr>
        <w:t>第二十一条</w:t>
      </w: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olor w:val="auto"/>
          <w:sz w:val="32"/>
          <w:szCs w:val="32"/>
          <w:highlight w:val="none"/>
        </w:rPr>
        <w:t>合格性考试各科目</w:t>
      </w:r>
      <w:r>
        <w:rPr>
          <w:rFonts w:hint="default" w:ascii="Times New Roman" w:hAnsi="Times New Roman" w:eastAsia="仿宋_GB2312"/>
          <w:color w:val="auto"/>
          <w:sz w:val="32"/>
          <w:szCs w:val="32"/>
        </w:rPr>
        <w:t>考试成绩以“合格/不合格”、分数</w:t>
      </w:r>
      <w:r>
        <w:rPr>
          <w:rFonts w:hint="eastAsia" w:ascii="Times New Roman" w:hAnsi="Times New Roman" w:eastAsia="仿宋_GB2312"/>
          <w:color w:val="auto"/>
          <w:sz w:val="32"/>
          <w:szCs w:val="32"/>
          <w:lang w:eastAsia="zh-CN"/>
        </w:rPr>
        <w:t>、</w:t>
      </w:r>
      <w:r>
        <w:rPr>
          <w:rFonts w:hint="default" w:ascii="Times New Roman" w:hAnsi="Times New Roman" w:eastAsia="仿宋_GB2312"/>
          <w:color w:val="auto"/>
          <w:sz w:val="32"/>
          <w:szCs w:val="32"/>
        </w:rPr>
        <w:t>等级呈现</w:t>
      </w:r>
      <w:r>
        <w:rPr>
          <w:rFonts w:hint="eastAsia" w:ascii="Times New Roman" w:hAnsi="Times New Roman" w:eastAsia="仿宋_GB2312"/>
          <w:color w:val="auto"/>
          <w:sz w:val="32"/>
          <w:szCs w:val="32"/>
          <w:lang w:eastAsia="zh-CN"/>
        </w:rPr>
        <w:t>；</w:t>
      </w:r>
      <w:r>
        <w:rPr>
          <w:rFonts w:hint="default" w:ascii="Times New Roman" w:hAnsi="Times New Roman" w:eastAsia="仿宋_GB2312"/>
          <w:color w:val="auto"/>
          <w:sz w:val="32"/>
          <w:szCs w:val="32"/>
        </w:rPr>
        <w:t>合格性考试等级成绩，位次由高到低分A、B、C、D、E五个等级</w:t>
      </w:r>
      <w:r>
        <w:rPr>
          <w:rFonts w:hint="eastAsia" w:ascii="Times New Roman" w:hAnsi="Times New Roman" w:eastAsia="仿宋_GB2312"/>
          <w:color w:val="auto"/>
          <w:sz w:val="32"/>
          <w:szCs w:val="32"/>
          <w:lang w:eastAsia="zh-CN"/>
        </w:rPr>
        <w:t>，</w:t>
      </w:r>
      <w:r>
        <w:rPr>
          <w:rFonts w:hint="default" w:ascii="Times New Roman" w:hAnsi="Times New Roman" w:eastAsia="仿宋_GB2312"/>
          <w:color w:val="auto"/>
          <w:sz w:val="32"/>
          <w:szCs w:val="32"/>
        </w:rPr>
        <w:t>A、B、C、D</w:t>
      </w:r>
      <w:r>
        <w:rPr>
          <w:rFonts w:hint="eastAsia" w:ascii="Times New Roman" w:hAnsi="Times New Roman" w:eastAsia="仿宋_GB2312"/>
          <w:color w:val="auto"/>
          <w:sz w:val="32"/>
          <w:szCs w:val="32"/>
          <w:lang w:val="en-US" w:eastAsia="zh-CN"/>
        </w:rPr>
        <w:t>四个等级均为合格，</w:t>
      </w:r>
      <w:r>
        <w:rPr>
          <w:rFonts w:hint="default" w:ascii="Times New Roman" w:hAnsi="Times New Roman" w:eastAsia="仿宋_GB2312"/>
          <w:color w:val="auto"/>
          <w:sz w:val="32"/>
          <w:szCs w:val="32"/>
        </w:rPr>
        <w:t>E等级为不合格</w:t>
      </w:r>
      <w:r>
        <w:rPr>
          <w:rFonts w:hint="eastAsia" w:ascii="Times New Roman" w:hAnsi="Times New Roman" w:eastAsia="仿宋_GB2312"/>
          <w:color w:val="auto"/>
          <w:sz w:val="32"/>
          <w:szCs w:val="32"/>
          <w:lang w:eastAsia="zh-CN"/>
        </w:rPr>
        <w:t>，</w:t>
      </w:r>
      <w:r>
        <w:rPr>
          <w:rFonts w:hint="default" w:ascii="Times New Roman" w:hAnsi="Times New Roman" w:eastAsia="仿宋_GB2312"/>
          <w:color w:val="auto"/>
          <w:sz w:val="32"/>
          <w:szCs w:val="32"/>
        </w:rPr>
        <w:t>不合格的比例不超过当次当科考生总数的2％</w:t>
      </w:r>
      <w:r>
        <w:rPr>
          <w:rFonts w:hint="eastAsia" w:ascii="Times New Roman" w:hAnsi="Times New Roman" w:eastAsia="仿宋_GB2312"/>
          <w:color w:val="auto"/>
          <w:sz w:val="32"/>
          <w:szCs w:val="32"/>
          <w:lang w:eastAsia="zh-CN"/>
        </w:rPr>
        <w:t>。</w:t>
      </w:r>
    </w:p>
    <w:p>
      <w:pPr>
        <w:wordWrap w:val="0"/>
        <w:adjustRightInd w:val="0"/>
        <w:snapToGrid w:val="0"/>
        <w:spacing w:beforeLines="0" w:afterLines="0" w:line="560" w:lineRule="exact"/>
        <w:ind w:firstLine="723" w:firstLineChars="225"/>
        <w:rPr>
          <w:rFonts w:ascii="Times New Roman" w:hAnsi="Times New Roman" w:eastAsia="仿宋_GB2312"/>
          <w:color w:val="auto"/>
          <w:sz w:val="32"/>
          <w:szCs w:val="32"/>
        </w:rPr>
      </w:pPr>
      <w:r>
        <w:rPr>
          <w:rFonts w:hint="default" w:ascii="Times New Roman" w:hAnsi="Times New Roman" w:eastAsia="仿宋"/>
          <w:b/>
          <w:color w:val="auto"/>
          <w:sz w:val="32"/>
          <w:szCs w:val="32"/>
        </w:rPr>
        <w:t>第二十二条</w:t>
      </w:r>
      <w:r>
        <w:rPr>
          <w:rFonts w:hint="default" w:ascii="Times New Roman" w:hAnsi="Times New Roman" w:eastAsia="仿宋_GB2312" w:cs="Times New Roman"/>
          <w:color w:val="auto"/>
          <w:sz w:val="32"/>
          <w:szCs w:val="32"/>
        </w:rPr>
        <w:t xml:space="preserve">  合格性考试成绩由省教育考试院</w:t>
      </w:r>
      <w:r>
        <w:rPr>
          <w:rFonts w:hint="default" w:ascii="Times New Roman" w:hAnsi="Times New Roman" w:eastAsia="仿宋_GB2312"/>
          <w:color w:val="auto"/>
          <w:sz w:val="32"/>
          <w:szCs w:val="32"/>
        </w:rPr>
        <w:t>进行评定、分数统计、等级转换后统一公布，考生本人可通过省教育考试院官微小程序下载成绩证书后自行打印。考生对考试成绩有异议的，可在成绩公布后规定时间内向省教育考试院提出复核。</w:t>
      </w:r>
    </w:p>
    <w:p>
      <w:pPr>
        <w:wordWrap w:val="0"/>
        <w:adjustRightInd w:val="0"/>
        <w:snapToGrid w:val="0"/>
        <w:spacing w:beforeLines="0" w:afterLines="0" w:line="560" w:lineRule="exact"/>
        <w:ind w:firstLine="723" w:firstLineChars="225"/>
        <w:rPr>
          <w:rFonts w:hint="default" w:ascii="Times New Roman" w:hAnsi="Times New Roman" w:eastAsia="仿宋_GB2312"/>
          <w:color w:val="auto"/>
          <w:sz w:val="32"/>
          <w:szCs w:val="32"/>
        </w:rPr>
      </w:pPr>
      <w:r>
        <w:rPr>
          <w:rFonts w:hint="default" w:ascii="Times New Roman" w:hAnsi="Times New Roman" w:eastAsia="仿宋"/>
          <w:b/>
          <w:color w:val="auto"/>
          <w:sz w:val="32"/>
          <w:szCs w:val="32"/>
        </w:rPr>
        <w:t>第二十三条</w:t>
      </w:r>
      <w:r>
        <w:rPr>
          <w:rFonts w:hint="eastAsia" w:ascii="Times New Roman" w:hAnsi="Times New Roman" w:eastAsia="仿宋_GB2312"/>
          <w:color w:val="auto"/>
          <w:sz w:val="32"/>
          <w:szCs w:val="32"/>
          <w:lang w:val="en-US" w:eastAsia="zh-CN"/>
        </w:rPr>
        <w:t xml:space="preserve">  </w:t>
      </w:r>
      <w:r>
        <w:rPr>
          <w:rFonts w:hint="default" w:ascii="Times New Roman" w:hAnsi="Times New Roman" w:eastAsia="仿宋_GB2312"/>
          <w:color w:val="auto"/>
          <w:sz w:val="32"/>
          <w:szCs w:val="32"/>
        </w:rPr>
        <w:t>根据《实施方案》要求，合格性考试成绩是普通高中学生综合素质评价的主要内容之一，为高校招生录取提供参考</w:t>
      </w:r>
      <w:r>
        <w:rPr>
          <w:rFonts w:hint="default" w:ascii="Times New Roman" w:hAnsi="Times New Roman" w:eastAsia="仿宋_GB2312"/>
          <w:color w:val="auto"/>
          <w:sz w:val="32"/>
          <w:szCs w:val="32"/>
          <w:lang w:eastAsia="zh-CN"/>
        </w:rPr>
        <w:t>。</w:t>
      </w:r>
      <w:r>
        <w:rPr>
          <w:rFonts w:hint="default" w:ascii="Times New Roman" w:hAnsi="Times New Roman" w:eastAsia="仿宋_GB2312"/>
          <w:color w:val="auto"/>
          <w:sz w:val="32"/>
          <w:szCs w:val="32"/>
        </w:rPr>
        <w:t>合格性考试科目成绩合格，方可参加其对应科目的选择性考试。</w:t>
      </w:r>
    </w:p>
    <w:p>
      <w:pPr>
        <w:wordWrap w:val="0"/>
        <w:adjustRightInd w:val="0"/>
        <w:snapToGrid w:val="0"/>
        <w:spacing w:beforeLines="0" w:afterLines="0" w:line="560" w:lineRule="exact"/>
        <w:ind w:firstLine="723" w:firstLineChars="225"/>
        <w:rPr>
          <w:rFonts w:hint="default" w:ascii="Times New Roman" w:hAnsi="Times New Roman" w:eastAsia="仿宋_GB2312"/>
          <w:color w:val="auto"/>
          <w:sz w:val="32"/>
          <w:szCs w:val="32"/>
          <w:lang w:val="en-US" w:eastAsia="zh-CN"/>
        </w:rPr>
      </w:pPr>
      <w:r>
        <w:rPr>
          <w:rFonts w:hint="default" w:ascii="Times New Roman" w:hAnsi="Times New Roman" w:eastAsia="仿宋"/>
          <w:b/>
          <w:color w:val="auto"/>
          <w:sz w:val="32"/>
          <w:szCs w:val="32"/>
        </w:rPr>
        <w:t>第二十四条</w:t>
      </w:r>
      <w:r>
        <w:rPr>
          <w:rFonts w:hint="default" w:ascii="Times New Roman" w:hAnsi="Times New Roman" w:eastAsia="仿宋_GB2312"/>
          <w:color w:val="auto"/>
          <w:sz w:val="32"/>
          <w:szCs w:val="32"/>
        </w:rPr>
        <w:t xml:space="preserve">  参加合格性考试同一科目两次</w:t>
      </w:r>
      <w:r>
        <w:rPr>
          <w:rFonts w:hint="eastAsia" w:ascii="Times New Roman" w:hAnsi="Times New Roman" w:eastAsia="仿宋_GB2312"/>
          <w:color w:val="auto"/>
          <w:sz w:val="32"/>
          <w:szCs w:val="32"/>
          <w:lang w:eastAsia="zh-CN"/>
        </w:rPr>
        <w:t>（</w:t>
      </w:r>
      <w:r>
        <w:rPr>
          <w:rFonts w:hint="default" w:ascii="Times New Roman" w:hAnsi="Times New Roman" w:eastAsia="仿宋_GB2312"/>
          <w:color w:val="auto"/>
          <w:sz w:val="32"/>
          <w:szCs w:val="32"/>
        </w:rPr>
        <w:t>或以上</w:t>
      </w:r>
      <w:r>
        <w:rPr>
          <w:rFonts w:hint="eastAsia" w:ascii="Times New Roman" w:hAnsi="Times New Roman" w:eastAsia="仿宋_GB2312"/>
          <w:color w:val="auto"/>
          <w:sz w:val="32"/>
          <w:szCs w:val="32"/>
          <w:lang w:eastAsia="zh-CN"/>
        </w:rPr>
        <w:t>）</w:t>
      </w:r>
      <w:r>
        <w:rPr>
          <w:rFonts w:hint="default" w:ascii="Times New Roman" w:hAnsi="Times New Roman" w:eastAsia="仿宋_GB2312"/>
          <w:color w:val="auto"/>
          <w:sz w:val="32"/>
          <w:szCs w:val="32"/>
        </w:rPr>
        <w:t>且取得考试等级的，</w:t>
      </w:r>
      <w:r>
        <w:rPr>
          <w:rFonts w:hint="default" w:ascii="Times New Roman" w:hAnsi="Times New Roman" w:eastAsia="仿宋_GB2312"/>
          <w:color w:val="auto"/>
          <w:sz w:val="32"/>
          <w:szCs w:val="32"/>
          <w:lang w:val="en-US" w:eastAsia="zh-CN"/>
        </w:rPr>
        <w:t>普通高考录取系统会自动显示考生该科目的最高等级。</w:t>
      </w:r>
    </w:p>
    <w:p>
      <w:pPr>
        <w:wordWrap w:val="0"/>
        <w:adjustRightInd w:val="0"/>
        <w:snapToGrid w:val="0"/>
        <w:spacing w:beforeLines="0" w:afterLines="0" w:line="560" w:lineRule="exact"/>
        <w:ind w:firstLine="723" w:firstLineChars="225"/>
        <w:rPr>
          <w:rFonts w:ascii="Times New Roman" w:hAnsi="Times New Roman" w:eastAsia="仿宋_GB2312"/>
          <w:color w:val="auto"/>
          <w:sz w:val="32"/>
          <w:szCs w:val="32"/>
        </w:rPr>
      </w:pPr>
      <w:r>
        <w:rPr>
          <w:rFonts w:hint="default" w:ascii="Times New Roman" w:hAnsi="Times New Roman" w:eastAsia="仿宋"/>
          <w:b/>
          <w:color w:val="auto"/>
          <w:sz w:val="32"/>
          <w:szCs w:val="32"/>
        </w:rPr>
        <w:t xml:space="preserve">第二十五条  </w:t>
      </w:r>
      <w:r>
        <w:rPr>
          <w:rFonts w:hint="default" w:ascii="Times New Roman" w:hAnsi="Times New Roman" w:eastAsia="仿宋_GB2312"/>
          <w:color w:val="auto"/>
          <w:sz w:val="32"/>
          <w:szCs w:val="32"/>
        </w:rPr>
        <w:t>普通高校根据专业培养目标要求，在符合本细则第二十三条要求的基础上，可自主确定本校招生专业合格性考试成绩的录取标准，但需要报省招考机构批准后方可实施。</w:t>
      </w:r>
    </w:p>
    <w:p>
      <w:pPr>
        <w:widowControl w:val="0"/>
        <w:wordWrap w:val="0"/>
        <w:adjustRightInd w:val="0"/>
        <w:snapToGrid w:val="0"/>
        <w:spacing w:beforeLines="0" w:afterLines="0" w:line="560" w:lineRule="exact"/>
        <w:ind w:firstLine="450"/>
        <w:jc w:val="left"/>
        <w:rPr>
          <w:rFonts w:ascii="Times New Roman" w:hAnsi="Times New Roman" w:eastAsia="仿宋"/>
          <w:color w:val="auto"/>
          <w:sz w:val="20"/>
          <w:szCs w:val="20"/>
        </w:rPr>
      </w:pPr>
    </w:p>
    <w:p>
      <w:pPr>
        <w:widowControl w:val="0"/>
        <w:wordWrap w:val="0"/>
        <w:adjustRightInd w:val="0"/>
        <w:snapToGrid w:val="0"/>
        <w:spacing w:beforeLines="0" w:afterLines="0" w:line="552" w:lineRule="exact"/>
        <w:jc w:val="center"/>
        <w:outlineLvl w:val="2"/>
        <w:rPr>
          <w:rFonts w:ascii="Times New Roman" w:hAnsi="Times New Roman" w:eastAsia="黑体" w:cs="Times New Roman"/>
          <w:bCs/>
          <w:color w:val="auto"/>
          <w:kern w:val="0"/>
          <w:sz w:val="32"/>
          <w:szCs w:val="32"/>
        </w:rPr>
      </w:pPr>
      <w:r>
        <w:rPr>
          <w:rFonts w:hint="default" w:ascii="Times New Roman" w:hAnsi="Times New Roman" w:eastAsia="黑体" w:cs="Times New Roman"/>
          <w:bCs/>
          <w:color w:val="auto"/>
          <w:kern w:val="0"/>
          <w:sz w:val="32"/>
          <w:szCs w:val="32"/>
        </w:rPr>
        <w:t>第八章   考试经费</w:t>
      </w:r>
    </w:p>
    <w:p>
      <w:pPr>
        <w:wordWrap w:val="0"/>
        <w:adjustRightInd w:val="0"/>
        <w:snapToGrid w:val="0"/>
        <w:spacing w:beforeLines="0" w:afterLines="0" w:line="552" w:lineRule="exact"/>
        <w:ind w:firstLine="723" w:firstLineChars="225"/>
        <w:rPr>
          <w:rFonts w:ascii="Times New Roman" w:hAnsi="Times New Roman" w:eastAsia="仿宋_GB2312" w:cs="Times New Roman"/>
          <w:color w:val="auto"/>
          <w:sz w:val="32"/>
          <w:szCs w:val="32"/>
        </w:rPr>
      </w:pPr>
      <w:r>
        <w:rPr>
          <w:rFonts w:hint="default" w:ascii="Times New Roman" w:hAnsi="Times New Roman" w:eastAsia="仿宋"/>
          <w:b/>
          <w:color w:val="auto"/>
          <w:sz w:val="32"/>
          <w:szCs w:val="32"/>
        </w:rPr>
        <w:t>第二十六条</w:t>
      </w:r>
      <w:r>
        <w:rPr>
          <w:rFonts w:hint="default" w:ascii="Times New Roman" w:hAnsi="Times New Roman" w:eastAsia="仿宋_GB2312" w:cs="Times New Roman"/>
          <w:color w:val="auto"/>
          <w:sz w:val="32"/>
          <w:szCs w:val="32"/>
        </w:rPr>
        <w:t xml:space="preserve">  考生报考合格性考试</w:t>
      </w:r>
      <w:r>
        <w:rPr>
          <w:rFonts w:hint="default" w:ascii="Times New Roman" w:hAnsi="Times New Roman" w:eastAsia="仿宋_GB2312"/>
          <w:color w:val="auto"/>
          <w:sz w:val="32"/>
          <w:szCs w:val="32"/>
        </w:rPr>
        <w:t>须缴纳考试费</w:t>
      </w:r>
      <w:r>
        <w:rPr>
          <w:rFonts w:hint="default" w:ascii="Times New Roman" w:hAnsi="Times New Roman" w:eastAsia="仿宋_GB2312" w:cs="Times New Roman"/>
          <w:color w:val="auto"/>
          <w:sz w:val="32"/>
          <w:szCs w:val="32"/>
        </w:rPr>
        <w:t>。考试费按省物价管理部门批准的标准执行（每科次25元），专款专用。</w:t>
      </w:r>
    </w:p>
    <w:p>
      <w:pPr>
        <w:wordWrap w:val="0"/>
        <w:adjustRightInd w:val="0"/>
        <w:snapToGrid w:val="0"/>
        <w:spacing w:beforeLines="0" w:afterLines="0" w:line="552" w:lineRule="exact"/>
        <w:ind w:firstLine="723" w:firstLineChars="225"/>
        <w:rPr>
          <w:rFonts w:ascii="Times New Roman" w:hAnsi="Times New Roman" w:eastAsia="仿宋_GB2312" w:cs="Times New Roman"/>
          <w:color w:val="auto"/>
          <w:sz w:val="32"/>
          <w:szCs w:val="32"/>
        </w:rPr>
      </w:pPr>
      <w:r>
        <w:rPr>
          <w:rFonts w:hint="default" w:ascii="Times New Roman" w:hAnsi="Times New Roman" w:eastAsia="仿宋"/>
          <w:b/>
          <w:color w:val="auto"/>
          <w:sz w:val="32"/>
          <w:szCs w:val="32"/>
        </w:rPr>
        <w:t>第二十七条</w:t>
      </w:r>
      <w:r>
        <w:rPr>
          <w:rFonts w:hint="default" w:ascii="Times New Roman" w:hAnsi="Times New Roman" w:eastAsia="仿宋_GB2312" w:cs="Times New Roman"/>
          <w:color w:val="auto"/>
          <w:sz w:val="32"/>
          <w:szCs w:val="32"/>
        </w:rPr>
        <w:t xml:space="preserve">  合格性考试费</w:t>
      </w:r>
      <w:r>
        <w:rPr>
          <w:rFonts w:hint="default" w:ascii="Times New Roman" w:hAnsi="Times New Roman" w:eastAsia="仿宋_GB2312"/>
          <w:color w:val="auto"/>
          <w:sz w:val="32"/>
          <w:szCs w:val="32"/>
        </w:rPr>
        <w:t>实行网上缴费</w:t>
      </w:r>
      <w:r>
        <w:rPr>
          <w:rFonts w:hint="default" w:ascii="Times New Roman" w:hAnsi="Times New Roman" w:eastAsia="仿宋_GB2312" w:cs="Times New Roman"/>
          <w:color w:val="auto"/>
          <w:sz w:val="32"/>
          <w:szCs w:val="32"/>
        </w:rPr>
        <w:t>。</w:t>
      </w:r>
    </w:p>
    <w:p>
      <w:pPr>
        <w:widowControl w:val="0"/>
        <w:wordWrap w:val="0"/>
        <w:adjustRightInd w:val="0"/>
        <w:snapToGrid w:val="0"/>
        <w:spacing w:beforeLines="0" w:afterLines="0" w:line="552" w:lineRule="exact"/>
        <w:jc w:val="center"/>
        <w:outlineLvl w:val="2"/>
        <w:rPr>
          <w:rFonts w:ascii="Times New Roman" w:hAnsi="Times New Roman" w:eastAsia="仿宋_GB2312" w:cs="Times New Roman"/>
          <w:bCs/>
          <w:color w:val="auto"/>
          <w:kern w:val="0"/>
          <w:sz w:val="32"/>
          <w:szCs w:val="32"/>
        </w:rPr>
      </w:pPr>
    </w:p>
    <w:p>
      <w:pPr>
        <w:widowControl w:val="0"/>
        <w:wordWrap w:val="0"/>
        <w:adjustRightInd w:val="0"/>
        <w:snapToGrid w:val="0"/>
        <w:spacing w:beforeLines="0" w:afterLines="0" w:line="552" w:lineRule="exact"/>
        <w:jc w:val="center"/>
        <w:outlineLvl w:val="2"/>
        <w:rPr>
          <w:rFonts w:ascii="Times New Roman" w:hAnsi="Times New Roman" w:eastAsia="黑体" w:cs="Times New Roman"/>
          <w:bCs/>
          <w:color w:val="auto"/>
          <w:kern w:val="0"/>
          <w:sz w:val="32"/>
          <w:szCs w:val="32"/>
        </w:rPr>
      </w:pPr>
      <w:r>
        <w:rPr>
          <w:rFonts w:hint="default" w:ascii="Times New Roman" w:hAnsi="Times New Roman" w:eastAsia="黑体" w:cs="Times New Roman"/>
          <w:bCs/>
          <w:color w:val="auto"/>
          <w:kern w:val="0"/>
          <w:sz w:val="32"/>
          <w:szCs w:val="32"/>
        </w:rPr>
        <w:t>第九章   附则</w:t>
      </w:r>
    </w:p>
    <w:p>
      <w:pPr>
        <w:wordWrap w:val="0"/>
        <w:adjustRightInd w:val="0"/>
        <w:snapToGrid w:val="0"/>
        <w:spacing w:beforeLines="0" w:afterLines="0" w:line="552" w:lineRule="exact"/>
        <w:ind w:firstLine="643" w:firstLineChars="200"/>
        <w:rPr>
          <w:rFonts w:ascii="Times New Roman" w:hAnsi="Times New Roman" w:eastAsia="仿宋_GB2312"/>
          <w:color w:val="auto"/>
          <w:sz w:val="32"/>
          <w:szCs w:val="32"/>
        </w:rPr>
      </w:pPr>
      <w:r>
        <w:rPr>
          <w:rFonts w:hint="default" w:ascii="Times New Roman" w:hAnsi="Times New Roman" w:eastAsia="仿宋"/>
          <w:b/>
          <w:color w:val="auto"/>
          <w:sz w:val="32"/>
          <w:szCs w:val="32"/>
        </w:rPr>
        <w:t>第二十八条</w:t>
      </w:r>
      <w:r>
        <w:rPr>
          <w:rFonts w:hint="default" w:ascii="Times New Roman" w:hAnsi="Times New Roman" w:eastAsia="仿宋_GB2312" w:cs="Times New Roman"/>
          <w:color w:val="auto"/>
          <w:sz w:val="32"/>
          <w:szCs w:val="32"/>
        </w:rPr>
        <w:t xml:space="preserve"> </w:t>
      </w: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olor w:val="auto"/>
          <w:sz w:val="32"/>
          <w:szCs w:val="32"/>
        </w:rPr>
        <w:t>广东省户籍学生，在外省高中阶段学校就读期间取得的由</w:t>
      </w:r>
      <w:r>
        <w:rPr>
          <w:rFonts w:hint="default" w:ascii="Times New Roman" w:hAnsi="Times New Roman" w:eastAsia="仿宋_GB2312"/>
          <w:b/>
          <w:bCs/>
          <w:color w:val="auto"/>
          <w:sz w:val="32"/>
          <w:szCs w:val="32"/>
        </w:rPr>
        <w:t>省级教育或招考机构统一组织的合格性考试</w:t>
      </w:r>
      <w:r>
        <w:rPr>
          <w:rFonts w:hint="default" w:ascii="Times New Roman" w:hAnsi="Times New Roman" w:eastAsia="仿宋_GB2312"/>
          <w:color w:val="auto"/>
          <w:sz w:val="32"/>
          <w:szCs w:val="32"/>
        </w:rPr>
        <w:t>语文、数学、外语、思想政治、历史、地理、物理、化学、生物等9门科目考试成绩（或普通高中毕业会考成绩），按规定办理成绩转入手续后，我省予以认可，可作为当年及以后普通高中毕业或普通高校录取的依据之一。</w:t>
      </w:r>
      <w:r>
        <w:rPr>
          <w:rFonts w:hint="default" w:ascii="Times New Roman" w:hAnsi="Times New Roman" w:eastAsia="仿宋_GB2312"/>
          <w:b/>
          <w:bCs/>
          <w:color w:val="auto"/>
          <w:sz w:val="32"/>
          <w:szCs w:val="32"/>
        </w:rPr>
        <w:t>由省级以下教育行政、招考机构或中学组织的考试，其各科目考试成绩我省不予认可。</w:t>
      </w:r>
    </w:p>
    <w:p>
      <w:pPr>
        <w:wordWrap w:val="0"/>
        <w:adjustRightInd w:val="0"/>
        <w:snapToGrid w:val="0"/>
        <w:spacing w:beforeLines="0" w:afterLines="0" w:line="552" w:lineRule="exact"/>
        <w:ind w:firstLine="643" w:firstLineChars="200"/>
        <w:rPr>
          <w:rFonts w:ascii="Times New Roman" w:hAnsi="Times New Roman" w:eastAsia="仿宋_GB2312"/>
          <w:b/>
          <w:color w:val="auto"/>
          <w:sz w:val="32"/>
          <w:szCs w:val="32"/>
        </w:rPr>
      </w:pPr>
      <w:r>
        <w:rPr>
          <w:rFonts w:hint="default" w:ascii="Times New Roman" w:hAnsi="Times New Roman" w:eastAsia="仿宋"/>
          <w:b/>
          <w:color w:val="auto"/>
          <w:sz w:val="32"/>
          <w:szCs w:val="32"/>
        </w:rPr>
        <w:t xml:space="preserve">第二十九条  </w:t>
      </w:r>
      <w:r>
        <w:rPr>
          <w:rFonts w:hint="default" w:ascii="Times New Roman" w:hAnsi="Times New Roman" w:eastAsia="仿宋_GB2312"/>
          <w:color w:val="auto"/>
          <w:sz w:val="32"/>
          <w:szCs w:val="32"/>
        </w:rPr>
        <w:t>符合《广东省人民政府办公厅转发省教育厅等部门关于做好进城务工人员随迁子女接受义务教育后在我省参加升学考试工作意见的通知》（粤府办〔2012〕137号）等规定的符合在我省参加高考条件的非广东省户籍随迁子女，参加本次合格性考试所取得的成绩，按我省有关规定使用。其他非广东省户籍考生，在我省参加合格性考试取得的成绩如何使用，</w:t>
      </w:r>
      <w:r>
        <w:rPr>
          <w:rFonts w:hint="default" w:ascii="Times New Roman" w:hAnsi="Times New Roman" w:eastAsia="仿宋_GB2312"/>
          <w:b/>
          <w:color w:val="auto"/>
          <w:sz w:val="32"/>
          <w:szCs w:val="32"/>
        </w:rPr>
        <w:t>由其户籍所在地的省招生委员会确定。</w:t>
      </w:r>
    </w:p>
    <w:p>
      <w:pPr>
        <w:adjustRightInd w:val="0"/>
        <w:snapToGrid w:val="0"/>
        <w:spacing w:beforeLines="0" w:afterLines="0" w:line="552" w:lineRule="exact"/>
        <w:ind w:firstLine="630" w:firstLineChars="196"/>
        <w:rPr>
          <w:rFonts w:ascii="Times New Roman" w:hAnsi="Times New Roman" w:eastAsia="仿宋_GB2312"/>
          <w:color w:val="auto"/>
          <w:sz w:val="32"/>
          <w:szCs w:val="32"/>
        </w:rPr>
      </w:pPr>
      <w:r>
        <w:rPr>
          <w:rFonts w:hint="default" w:ascii="Times New Roman" w:hAnsi="Times New Roman" w:eastAsia="仿宋"/>
          <w:b/>
          <w:color w:val="auto"/>
          <w:sz w:val="32"/>
          <w:szCs w:val="32"/>
        </w:rPr>
        <w:t xml:space="preserve">第三十条  </w:t>
      </w:r>
      <w:r>
        <w:rPr>
          <w:rFonts w:hint="default" w:ascii="Times New Roman" w:hAnsi="Times New Roman" w:eastAsia="仿宋_GB2312" w:cs="Times New Roman"/>
          <w:color w:val="auto"/>
          <w:sz w:val="32"/>
          <w:szCs w:val="32"/>
        </w:rPr>
        <w:t>各市教育部门可根据本细则制订补充规定，但不得与本细则相抵触，并报省教育考试院备案。</w:t>
      </w:r>
    </w:p>
    <w:p>
      <w:pPr>
        <w:adjustRightInd w:val="0"/>
        <w:snapToGrid w:val="0"/>
        <w:spacing w:beforeLines="0" w:afterLines="0" w:line="552" w:lineRule="exact"/>
        <w:ind w:firstLine="662" w:firstLineChars="206"/>
        <w:rPr>
          <w:rFonts w:ascii="Times New Roman" w:hAnsi="Times New Roman" w:eastAsia="仿宋_GB2312"/>
          <w:color w:val="auto"/>
          <w:sz w:val="32"/>
          <w:szCs w:val="32"/>
        </w:rPr>
      </w:pPr>
      <w:r>
        <w:rPr>
          <w:rFonts w:hint="default" w:ascii="Times New Roman" w:hAnsi="Times New Roman" w:eastAsia="仿宋"/>
          <w:b/>
          <w:color w:val="auto"/>
          <w:sz w:val="32"/>
          <w:szCs w:val="32"/>
        </w:rPr>
        <w:t>第三十一条</w:t>
      </w:r>
      <w:r>
        <w:rPr>
          <w:rFonts w:hint="default" w:ascii="Times New Roman" w:hAnsi="Times New Roman" w:eastAsia="仿宋_GB2312"/>
          <w:color w:val="auto"/>
          <w:sz w:val="32"/>
          <w:szCs w:val="32"/>
        </w:rPr>
        <w:t xml:space="preserve">  本细则由省教育考试院负责解释。</w:t>
      </w:r>
    </w:p>
    <w:p>
      <w:pPr>
        <w:rPr>
          <w:rFonts w:ascii="Times New Roman" w:hAnsi="Times New Roman" w:eastAsia="黑体"/>
          <w:color w:val="auto"/>
          <w:sz w:val="32"/>
          <w:szCs w:val="32"/>
        </w:rPr>
      </w:pPr>
      <w:r>
        <w:rPr>
          <w:rFonts w:hint="default" w:ascii="Times New Roman" w:hAnsi="Times New Roman" w:eastAsia="黑体"/>
          <w:color w:val="auto"/>
          <w:sz w:val="32"/>
          <w:szCs w:val="32"/>
        </w:rPr>
        <w:br w:type="page"/>
      </w:r>
      <w:r>
        <w:rPr>
          <w:rFonts w:hint="eastAsia" w:ascii="仿宋_GB2312" w:hAnsi="仿宋_GB2312" w:eastAsia="仿宋_GB2312" w:cs="仿宋_GB2312"/>
          <w:color w:val="auto"/>
          <w:sz w:val="32"/>
          <w:szCs w:val="32"/>
        </w:rPr>
        <w:t>附件3</w:t>
      </w:r>
    </w:p>
    <w:p>
      <w:pPr>
        <w:spacing w:line="580" w:lineRule="exact"/>
        <w:jc w:val="center"/>
        <w:rPr>
          <w:rFonts w:hint="default" w:ascii="Times New Roman" w:hAnsi="Times New Roman" w:eastAsia="方正小标宋简体"/>
          <w:color w:val="auto"/>
          <w:sz w:val="44"/>
          <w:szCs w:val="44"/>
        </w:rPr>
      </w:pPr>
      <w:r>
        <w:rPr>
          <w:rFonts w:hint="eastAsia" w:ascii="Times New Roman" w:hAnsi="Times New Roman" w:eastAsia="方正小标宋简体" w:cs="Times New Roman"/>
          <w:bCs/>
          <w:color w:val="auto"/>
          <w:kern w:val="36"/>
          <w:sz w:val="44"/>
          <w:szCs w:val="44"/>
          <w:lang w:val="en-US" w:eastAsia="zh-CN"/>
        </w:rPr>
        <w:t>2023年1月</w:t>
      </w:r>
      <w:r>
        <w:rPr>
          <w:rFonts w:hint="default" w:ascii="Times New Roman" w:hAnsi="Times New Roman" w:eastAsia="方正小标宋简体"/>
          <w:color w:val="auto"/>
          <w:sz w:val="44"/>
          <w:szCs w:val="44"/>
        </w:rPr>
        <w:t>广东省普通高中学业水平</w:t>
      </w:r>
    </w:p>
    <w:p>
      <w:pPr>
        <w:spacing w:line="580" w:lineRule="exact"/>
        <w:jc w:val="center"/>
        <w:rPr>
          <w:rFonts w:ascii="Times New Roman" w:hAnsi="Times New Roman" w:eastAsia="方正小标宋简体"/>
          <w:color w:val="auto"/>
          <w:sz w:val="48"/>
          <w:szCs w:val="48"/>
        </w:rPr>
      </w:pPr>
      <w:r>
        <w:rPr>
          <w:rFonts w:hint="default" w:ascii="Times New Roman" w:hAnsi="Times New Roman" w:eastAsia="方正小标宋简体"/>
          <w:color w:val="auto"/>
          <w:sz w:val="44"/>
          <w:szCs w:val="44"/>
        </w:rPr>
        <w:t>合格性考试</w:t>
      </w:r>
      <w:r>
        <w:rPr>
          <w:rFonts w:hint="default" w:ascii="Times New Roman" w:hAnsi="Times New Roman" w:eastAsia="方正小标宋简体"/>
          <w:color w:val="auto"/>
          <w:sz w:val="48"/>
          <w:szCs w:val="48"/>
        </w:rPr>
        <w:t>考生诚信考试承诺书</w:t>
      </w:r>
    </w:p>
    <w:p>
      <w:pPr>
        <w:spacing w:line="460" w:lineRule="exact"/>
        <w:jc w:val="center"/>
        <w:rPr>
          <w:rFonts w:ascii="Times New Roman" w:hAnsi="Times New Roman" w:eastAsia="方正小标宋简体"/>
          <w:color w:val="auto"/>
          <w:sz w:val="48"/>
          <w:szCs w:val="48"/>
        </w:rPr>
      </w:pPr>
      <w:r>
        <w:rPr>
          <w:rFonts w:hint="default" w:ascii="Times New Roman" w:hAnsi="Times New Roman" w:eastAsia="方正小标宋简体"/>
          <w:color w:val="auto"/>
          <w:sz w:val="48"/>
          <w:szCs w:val="48"/>
        </w:rPr>
        <w:t xml:space="preserve"> </w:t>
      </w:r>
    </w:p>
    <w:p>
      <w:pPr>
        <w:spacing w:line="460" w:lineRule="exact"/>
        <w:ind w:firstLine="640" w:firstLineChars="200"/>
        <w:rPr>
          <w:rFonts w:ascii="Times New Roman" w:hAnsi="Times New Roman" w:eastAsia="方正小标宋简体"/>
          <w:color w:val="auto"/>
          <w:sz w:val="48"/>
          <w:szCs w:val="48"/>
        </w:rPr>
      </w:pPr>
      <w:r>
        <w:rPr>
          <w:rFonts w:hint="default" w:ascii="Times New Roman" w:hAnsi="Times New Roman" w:eastAsia="仿宋_GB2312"/>
          <w:color w:val="auto"/>
          <w:sz w:val="32"/>
          <w:szCs w:val="32"/>
        </w:rPr>
        <w:t>本人自愿报名参加202</w:t>
      </w:r>
      <w:r>
        <w:rPr>
          <w:rFonts w:hint="eastAsia" w:ascii="Times New Roman" w:hAnsi="Times New Roman" w:eastAsia="仿宋_GB2312"/>
          <w:color w:val="auto"/>
          <w:sz w:val="32"/>
          <w:szCs w:val="32"/>
          <w:lang w:val="en-US" w:eastAsia="zh-CN"/>
        </w:rPr>
        <w:t>3</w:t>
      </w:r>
      <w:r>
        <w:rPr>
          <w:rFonts w:hint="default" w:ascii="Times New Roman" w:hAnsi="Times New Roman" w:eastAsia="仿宋_GB2312"/>
          <w:color w:val="auto"/>
          <w:sz w:val="32"/>
          <w:szCs w:val="32"/>
        </w:rPr>
        <w:t>年</w:t>
      </w:r>
      <w:r>
        <w:rPr>
          <w:rFonts w:hint="eastAsia" w:ascii="Times New Roman" w:hAnsi="Times New Roman" w:eastAsia="仿宋_GB2312"/>
          <w:color w:val="auto"/>
          <w:sz w:val="32"/>
          <w:szCs w:val="32"/>
          <w:lang w:val="en-US" w:eastAsia="zh-CN"/>
        </w:rPr>
        <w:t>1月</w:t>
      </w:r>
      <w:r>
        <w:rPr>
          <w:rFonts w:hint="default" w:ascii="Times New Roman" w:hAnsi="Times New Roman" w:eastAsia="仿宋_GB2312"/>
          <w:color w:val="auto"/>
          <w:sz w:val="32"/>
          <w:szCs w:val="32"/>
        </w:rPr>
        <w:t xml:space="preserve">广东省普通高中学业水平合格性考试，现郑重承诺： </w:t>
      </w:r>
    </w:p>
    <w:p>
      <w:pPr>
        <w:spacing w:line="440" w:lineRule="exact"/>
        <w:ind w:firstLine="640" w:firstLineChars="200"/>
        <w:rPr>
          <w:rFonts w:ascii="Times New Roman" w:hAnsi="Times New Roman" w:eastAsia="仿宋_GB2312"/>
          <w:color w:val="auto"/>
          <w:sz w:val="32"/>
          <w:szCs w:val="32"/>
        </w:rPr>
      </w:pPr>
      <w:r>
        <w:rPr>
          <w:rFonts w:hint="default" w:ascii="Times New Roman" w:hAnsi="Times New Roman" w:eastAsia="仿宋_GB2312"/>
          <w:color w:val="auto"/>
          <w:sz w:val="32"/>
          <w:szCs w:val="32"/>
        </w:rPr>
        <w:t>一、本人已认真阅读202</w:t>
      </w:r>
      <w:r>
        <w:rPr>
          <w:rFonts w:hint="eastAsia" w:ascii="Times New Roman" w:hAnsi="Times New Roman" w:eastAsia="仿宋_GB2312"/>
          <w:color w:val="auto"/>
          <w:sz w:val="32"/>
          <w:szCs w:val="32"/>
          <w:lang w:val="en-US" w:eastAsia="zh-CN"/>
        </w:rPr>
        <w:t>3</w:t>
      </w:r>
      <w:r>
        <w:rPr>
          <w:rFonts w:hint="default" w:ascii="Times New Roman" w:hAnsi="Times New Roman" w:eastAsia="仿宋_GB2312"/>
          <w:color w:val="auto"/>
          <w:sz w:val="32"/>
          <w:szCs w:val="32"/>
        </w:rPr>
        <w:t>年</w:t>
      </w:r>
      <w:r>
        <w:rPr>
          <w:rFonts w:hint="eastAsia" w:ascii="Times New Roman" w:hAnsi="Times New Roman" w:eastAsia="仿宋_GB2312"/>
          <w:color w:val="auto"/>
          <w:sz w:val="32"/>
          <w:szCs w:val="32"/>
          <w:lang w:val="en-US" w:eastAsia="zh-CN"/>
        </w:rPr>
        <w:t>1月</w:t>
      </w:r>
      <w:r>
        <w:rPr>
          <w:rFonts w:hint="default" w:ascii="Times New Roman" w:hAnsi="Times New Roman" w:eastAsia="仿宋_GB2312"/>
          <w:color w:val="auto"/>
          <w:sz w:val="32"/>
          <w:szCs w:val="32"/>
        </w:rPr>
        <w:t>广东省普通高中学业水平合格性考试（下称合格性考试）的有关规定，清楚了解在本次考试中“组织作弊”、“为他人组织作弊提供器材或帮助”、“为实施考试作弊向他人提供考试试题或答案”、“代替他人考试或让他人代替自己考试”是《中华人民共和国刑法》所规定的违法行为，愿意遵守国家和广东省制定的有关考试的法律、规定和守则，承诺按规定的程序和要求参加考试，如有违反，将接受《</w:t>
      </w:r>
      <w:r>
        <w:rPr>
          <w:rFonts w:hint="eastAsia" w:ascii="Times New Roman" w:hAnsi="Times New Roman" w:eastAsia="仿宋_GB2312"/>
          <w:color w:val="auto"/>
          <w:sz w:val="32"/>
          <w:szCs w:val="32"/>
          <w:lang w:val="en-US" w:eastAsia="zh-CN"/>
        </w:rPr>
        <w:t>中华人民共和国</w:t>
      </w:r>
      <w:bookmarkStart w:id="0" w:name="_GoBack"/>
      <w:bookmarkEnd w:id="0"/>
      <w:r>
        <w:rPr>
          <w:rFonts w:hint="default" w:ascii="Times New Roman" w:hAnsi="Times New Roman" w:eastAsia="仿宋_GB2312"/>
          <w:color w:val="auto"/>
          <w:sz w:val="32"/>
          <w:szCs w:val="32"/>
        </w:rPr>
        <w:t xml:space="preserve">刑法》《教育法》和《国家教育考试违规处理办法》等法律法规的处理。 </w:t>
      </w:r>
    </w:p>
    <w:p>
      <w:pPr>
        <w:spacing w:line="440" w:lineRule="exact"/>
        <w:ind w:firstLine="640" w:firstLineChars="200"/>
        <w:rPr>
          <w:rFonts w:ascii="Times New Roman" w:hAnsi="Times New Roman" w:eastAsia="仿宋_GB2312"/>
          <w:color w:val="auto"/>
          <w:sz w:val="32"/>
          <w:szCs w:val="32"/>
        </w:rPr>
      </w:pPr>
      <w:r>
        <w:rPr>
          <w:rFonts w:hint="default" w:ascii="Times New Roman" w:hAnsi="Times New Roman" w:eastAsia="仿宋_GB2312"/>
          <w:color w:val="auto"/>
          <w:sz w:val="32"/>
          <w:szCs w:val="32"/>
        </w:rPr>
        <w:t>二、本人坚决遵守合格性考试报名有关规定，按要求和程序办理报名手续，不弄虚作假，不伪造和使用虚假证明材料（含假证明、假学籍材料、假证书等）。如有违反，自愿接受相关规定处理，并承担由此造成的一切后果。</w:t>
      </w:r>
    </w:p>
    <w:p>
      <w:pPr>
        <w:spacing w:line="440" w:lineRule="exact"/>
        <w:ind w:firstLine="640" w:firstLineChars="200"/>
        <w:rPr>
          <w:rFonts w:ascii="Times New Roman" w:hAnsi="Times New Roman" w:eastAsia="仿宋_GB2312"/>
          <w:color w:val="auto"/>
          <w:sz w:val="32"/>
          <w:szCs w:val="32"/>
        </w:rPr>
      </w:pPr>
      <w:r>
        <w:rPr>
          <w:rFonts w:hint="default" w:ascii="Times New Roman" w:hAnsi="Times New Roman" w:eastAsia="仿宋_GB2312"/>
          <w:color w:val="auto"/>
          <w:sz w:val="32"/>
          <w:szCs w:val="32"/>
        </w:rPr>
        <w:t xml:space="preserve">三、本人自觉服从考场工作人员和监考员的管理，自觉接受监考员使用身份识别设备、金属探测仪等考场管理设施进行考生身份核验和违禁物品检查，自觉维护考试公平，遵守考试纪律，做到诚信考试、守纪考试、文明考试。 </w:t>
      </w:r>
    </w:p>
    <w:p>
      <w:pPr>
        <w:spacing w:line="440" w:lineRule="exact"/>
        <w:ind w:firstLine="640" w:firstLineChars="200"/>
        <w:rPr>
          <w:rFonts w:ascii="Times New Roman" w:hAnsi="Times New Roman" w:eastAsia="仿宋_GB2312"/>
          <w:color w:val="auto"/>
          <w:sz w:val="32"/>
          <w:szCs w:val="32"/>
        </w:rPr>
      </w:pPr>
      <w:r>
        <w:rPr>
          <w:rFonts w:hint="default" w:ascii="Times New Roman" w:hAnsi="Times New Roman" w:eastAsia="仿宋_GB2312"/>
          <w:color w:val="auto"/>
          <w:sz w:val="32"/>
          <w:szCs w:val="32"/>
        </w:rPr>
        <w:t xml:space="preserve">四、本人已认真核对报名个人信息，并确认本人信息是真实准确的，如因个人信息错误、失真造成不良后果，责任由本人承担。 </w:t>
      </w:r>
    </w:p>
    <w:p>
      <w:pPr>
        <w:spacing w:line="440" w:lineRule="exact"/>
        <w:ind w:firstLine="640" w:firstLineChars="200"/>
        <w:rPr>
          <w:rFonts w:ascii="Times New Roman" w:hAnsi="Times New Roman" w:eastAsia="仿宋_GB2312"/>
          <w:color w:val="auto"/>
          <w:sz w:val="32"/>
          <w:szCs w:val="32"/>
        </w:rPr>
      </w:pPr>
      <w:r>
        <w:rPr>
          <w:rFonts w:hint="default" w:ascii="Times New Roman" w:hAnsi="Times New Roman" w:eastAsia="仿宋_GB2312"/>
          <w:color w:val="auto"/>
          <w:sz w:val="32"/>
          <w:szCs w:val="32"/>
        </w:rPr>
        <w:t xml:space="preserve"> </w:t>
      </w:r>
    </w:p>
    <w:p>
      <w:pPr>
        <w:spacing w:line="440" w:lineRule="exact"/>
        <w:ind w:firstLine="640" w:firstLineChars="200"/>
        <w:rPr>
          <w:rFonts w:ascii="Times New Roman" w:hAnsi="Times New Roman" w:eastAsia="仿宋_GB2312"/>
          <w:color w:val="auto"/>
        </w:rPr>
      </w:pPr>
      <w:r>
        <w:rPr>
          <w:rFonts w:hint="default" w:ascii="Times New Roman" w:hAnsi="Times New Roman" w:eastAsia="仿宋_GB2312"/>
          <w:color w:val="auto"/>
          <w:sz w:val="32"/>
          <w:szCs w:val="32"/>
        </w:rPr>
        <w:t>考生签名：                    202</w:t>
      </w:r>
      <w:r>
        <w:rPr>
          <w:rFonts w:hint="eastAsia" w:ascii="Times New Roman" w:hAnsi="Times New Roman" w:eastAsia="仿宋_GB2312"/>
          <w:color w:val="auto"/>
          <w:sz w:val="32"/>
          <w:szCs w:val="32"/>
          <w:lang w:val="en-US" w:eastAsia="zh-CN"/>
        </w:rPr>
        <w:t>2</w:t>
      </w:r>
      <w:r>
        <w:rPr>
          <w:rFonts w:hint="default" w:ascii="Times New Roman" w:hAnsi="Times New Roman" w:eastAsia="仿宋_GB2312"/>
          <w:color w:val="auto"/>
          <w:sz w:val="32"/>
          <w:szCs w:val="32"/>
        </w:rPr>
        <w:t xml:space="preserve">年 </w:t>
      </w:r>
      <w:r>
        <w:rPr>
          <w:rFonts w:hint="eastAsia" w:ascii="Times New Roman" w:hAnsi="Times New Roman" w:eastAsia="仿宋_GB2312"/>
          <w:color w:val="auto"/>
          <w:sz w:val="32"/>
          <w:szCs w:val="32"/>
          <w:lang w:val="en-US" w:eastAsia="zh-CN"/>
        </w:rPr>
        <w:t xml:space="preserve"> </w:t>
      </w:r>
      <w:r>
        <w:rPr>
          <w:rFonts w:hint="default" w:ascii="Times New Roman" w:hAnsi="Times New Roman" w:eastAsia="仿宋_GB2312"/>
          <w:color w:val="auto"/>
          <w:sz w:val="32"/>
          <w:szCs w:val="32"/>
        </w:rPr>
        <w:t xml:space="preserve"> 月</w:t>
      </w:r>
      <w:r>
        <w:rPr>
          <w:rFonts w:hint="default" w:ascii="Times New Roman" w:hAnsi="Times New Roman" w:eastAsia="仿宋_GB2312"/>
          <w:color w:val="auto"/>
          <w:sz w:val="32"/>
          <w:szCs w:val="32"/>
          <w:lang w:val="en-US" w:eastAsia="zh-CN"/>
        </w:rPr>
        <w:t xml:space="preserve"> </w:t>
      </w:r>
      <w:r>
        <w:rPr>
          <w:rFonts w:hint="eastAsia" w:ascii="Times New Roman" w:hAnsi="Times New Roman" w:eastAsia="仿宋_GB2312"/>
          <w:color w:val="auto"/>
          <w:sz w:val="32"/>
          <w:szCs w:val="32"/>
          <w:lang w:val="en-US" w:eastAsia="zh-CN"/>
        </w:rPr>
        <w:t xml:space="preserve"> </w:t>
      </w:r>
      <w:r>
        <w:rPr>
          <w:rFonts w:hint="default" w:ascii="Times New Roman" w:hAnsi="Times New Roman" w:eastAsia="仿宋_GB2312"/>
          <w:color w:val="auto"/>
          <w:sz w:val="32"/>
          <w:szCs w:val="32"/>
        </w:rPr>
        <w:t xml:space="preserve"> 日</w:t>
      </w:r>
    </w:p>
    <w:p>
      <w:pPr>
        <w:widowControl/>
        <w:jc w:val="left"/>
        <w:rPr>
          <w:rFonts w:ascii="Times New Roman" w:hAnsi="Times New Roman" w:eastAsia="仿宋_GB2312"/>
          <w:color w:val="auto"/>
          <w:kern w:val="0"/>
          <w:sz w:val="32"/>
          <w:szCs w:val="32"/>
        </w:rPr>
        <w:sectPr>
          <w:footerReference r:id="rId4" w:type="first"/>
          <w:footerReference r:id="rId3" w:type="default"/>
          <w:pgSz w:w="11906" w:h="16838"/>
          <w:pgMar w:top="2098" w:right="1474" w:bottom="1984" w:left="1587" w:header="720" w:footer="992" w:gutter="0"/>
          <w:pgNumType w:fmt="decimal"/>
          <w:cols w:space="720" w:num="1"/>
          <w:rtlGutter w:val="0"/>
          <w:docGrid w:type="lines" w:linePitch="312" w:charSpace="0"/>
        </w:sectPr>
      </w:pPr>
    </w:p>
    <w:p>
      <w:pPr>
        <w:spacing w:line="580" w:lineRule="exact"/>
        <w:jc w:val="left"/>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附件4</w:t>
      </w:r>
    </w:p>
    <w:p>
      <w:pPr>
        <w:adjustRightInd/>
        <w:snapToGrid/>
        <w:spacing w:line="500" w:lineRule="exact"/>
        <w:ind w:firstLine="0" w:firstLineChars="0"/>
        <w:jc w:val="center"/>
        <w:rPr>
          <w:rFonts w:hint="default" w:ascii="Times New Roman" w:hAnsi="Times New Roman" w:eastAsia="方正小标宋简体" w:cs="Times New Roman"/>
          <w:color w:val="auto"/>
          <w:kern w:val="0"/>
          <w:sz w:val="44"/>
          <w:szCs w:val="44"/>
        </w:rPr>
      </w:pPr>
      <w:r>
        <w:rPr>
          <w:rFonts w:hint="default" w:ascii="Times New Roman" w:hAnsi="Times New Roman" w:eastAsia="方正小标宋简体" w:cs="Times New Roman"/>
          <w:color w:val="auto"/>
          <w:kern w:val="0"/>
          <w:sz w:val="44"/>
          <w:szCs w:val="44"/>
        </w:rPr>
        <w:t>广东省普通高中学业水平合格性考试</w:t>
      </w:r>
    </w:p>
    <w:p>
      <w:pPr>
        <w:spacing w:line="500" w:lineRule="exact"/>
        <w:jc w:val="center"/>
        <w:rPr>
          <w:rFonts w:ascii="黑体" w:hAnsi="黑体" w:eastAsia="黑体"/>
          <w:color w:val="auto"/>
          <w:sz w:val="44"/>
          <w:szCs w:val="44"/>
          <w:highlight w:val="none"/>
        </w:rPr>
      </w:pPr>
      <w:r>
        <w:rPr>
          <w:rFonts w:hint="default" w:ascii="Times New Roman" w:hAnsi="Times New Roman" w:eastAsia="方正小标宋简体" w:cs="Times New Roman"/>
          <w:color w:val="auto"/>
          <w:kern w:val="0"/>
          <w:sz w:val="44"/>
          <w:szCs w:val="44"/>
        </w:rPr>
        <w:t>考生报名信息变更情况汇总表</w:t>
      </w:r>
    </w:p>
    <w:tbl>
      <w:tblPr>
        <w:tblStyle w:val="4"/>
        <w:tblpPr w:leftFromText="180" w:rightFromText="180" w:vertAnchor="page" w:horzAnchor="margin" w:tblpXSpec="center" w:tblpY="4521"/>
        <w:tblW w:w="9356" w:type="dxa"/>
        <w:tblInd w:w="0" w:type="dxa"/>
        <w:tblLayout w:type="autofit"/>
        <w:tblCellMar>
          <w:top w:w="0" w:type="dxa"/>
          <w:left w:w="108" w:type="dxa"/>
          <w:bottom w:w="0" w:type="dxa"/>
          <w:right w:w="108" w:type="dxa"/>
        </w:tblCellMar>
      </w:tblPr>
      <w:tblGrid>
        <w:gridCol w:w="817"/>
        <w:gridCol w:w="1495"/>
        <w:gridCol w:w="1276"/>
        <w:gridCol w:w="1701"/>
        <w:gridCol w:w="1941"/>
        <w:gridCol w:w="2126"/>
      </w:tblGrid>
      <w:tr>
        <w:tblPrEx>
          <w:tblCellMar>
            <w:top w:w="0" w:type="dxa"/>
            <w:left w:w="108" w:type="dxa"/>
            <w:bottom w:w="0" w:type="dxa"/>
            <w:right w:w="108" w:type="dxa"/>
          </w:tblCellMar>
        </w:tblPrEx>
        <w:trPr>
          <w:trHeight w:val="847" w:hRule="atLeast"/>
        </w:trPr>
        <w:tc>
          <w:tcPr>
            <w:tcW w:w="8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黑体" w:hAnsi="黑体" w:eastAsia="黑体" w:cs="宋体"/>
                <w:b/>
                <w:bCs/>
                <w:color w:val="auto"/>
                <w:kern w:val="0"/>
                <w:sz w:val="24"/>
                <w:szCs w:val="24"/>
                <w:highlight w:val="none"/>
              </w:rPr>
            </w:pPr>
            <w:r>
              <w:rPr>
                <w:rFonts w:hint="eastAsia" w:ascii="黑体" w:hAnsi="黑体" w:eastAsia="黑体" w:cs="宋体"/>
                <w:b/>
                <w:bCs/>
                <w:color w:val="auto"/>
                <w:kern w:val="0"/>
                <w:sz w:val="24"/>
                <w:szCs w:val="24"/>
                <w:highlight w:val="none"/>
              </w:rPr>
              <w:t>序号</w:t>
            </w:r>
          </w:p>
        </w:tc>
        <w:tc>
          <w:tcPr>
            <w:tcW w:w="149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黑体" w:hAnsi="黑体" w:eastAsia="黑体" w:cs="宋体"/>
                <w:b/>
                <w:bCs/>
                <w:color w:val="auto"/>
                <w:kern w:val="0"/>
                <w:sz w:val="24"/>
                <w:szCs w:val="24"/>
                <w:highlight w:val="none"/>
              </w:rPr>
            </w:pPr>
            <w:r>
              <w:rPr>
                <w:rFonts w:hint="eastAsia" w:ascii="黑体" w:hAnsi="黑体" w:eastAsia="黑体" w:cs="宋体"/>
                <w:b/>
                <w:bCs/>
                <w:color w:val="auto"/>
                <w:kern w:val="0"/>
                <w:sz w:val="24"/>
                <w:szCs w:val="24"/>
                <w:highlight w:val="none"/>
              </w:rPr>
              <w:t>考生号</w:t>
            </w:r>
          </w:p>
        </w:tc>
        <w:tc>
          <w:tcPr>
            <w:tcW w:w="127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黑体" w:hAnsi="黑体" w:eastAsia="黑体" w:cs="宋体"/>
                <w:b/>
                <w:bCs/>
                <w:color w:val="auto"/>
                <w:kern w:val="0"/>
                <w:sz w:val="24"/>
                <w:szCs w:val="24"/>
                <w:highlight w:val="none"/>
              </w:rPr>
            </w:pPr>
            <w:r>
              <w:rPr>
                <w:rFonts w:hint="eastAsia" w:ascii="黑体" w:hAnsi="黑体" w:eastAsia="黑体" w:cs="宋体"/>
                <w:b/>
                <w:bCs/>
                <w:color w:val="auto"/>
                <w:kern w:val="0"/>
                <w:sz w:val="24"/>
                <w:szCs w:val="24"/>
                <w:highlight w:val="none"/>
              </w:rPr>
              <w:t>姓名</w:t>
            </w:r>
          </w:p>
        </w:tc>
        <w:tc>
          <w:tcPr>
            <w:tcW w:w="1701" w:type="dxa"/>
            <w:tcBorders>
              <w:top w:val="single" w:color="auto" w:sz="4" w:space="0"/>
              <w:left w:val="nil"/>
              <w:bottom w:val="single" w:color="auto" w:sz="4" w:space="0"/>
              <w:right w:val="single" w:color="auto" w:sz="4" w:space="0"/>
            </w:tcBorders>
            <w:noWrap/>
            <w:vAlign w:val="center"/>
          </w:tcPr>
          <w:p>
            <w:pPr>
              <w:widowControl/>
              <w:ind w:firstLine="236" w:firstLineChars="98"/>
              <w:rPr>
                <w:rFonts w:ascii="黑体" w:hAnsi="黑体" w:eastAsia="黑体" w:cs="宋体"/>
                <w:b/>
                <w:bCs/>
                <w:color w:val="auto"/>
                <w:kern w:val="0"/>
                <w:sz w:val="24"/>
                <w:szCs w:val="24"/>
                <w:highlight w:val="none"/>
              </w:rPr>
            </w:pPr>
            <w:r>
              <w:rPr>
                <w:rFonts w:hint="eastAsia" w:ascii="黑体" w:hAnsi="黑体" w:eastAsia="黑体" w:cs="宋体"/>
                <w:b/>
                <w:bCs/>
                <w:color w:val="auto"/>
                <w:kern w:val="0"/>
                <w:sz w:val="24"/>
                <w:szCs w:val="24"/>
                <w:highlight w:val="none"/>
              </w:rPr>
              <w:t>变更项目</w:t>
            </w:r>
          </w:p>
        </w:tc>
        <w:tc>
          <w:tcPr>
            <w:tcW w:w="1941" w:type="dxa"/>
            <w:tcBorders>
              <w:top w:val="single" w:color="auto" w:sz="4" w:space="0"/>
              <w:left w:val="nil"/>
              <w:bottom w:val="single" w:color="auto" w:sz="4" w:space="0"/>
              <w:right w:val="single" w:color="auto" w:sz="4" w:space="0"/>
            </w:tcBorders>
            <w:noWrap w:val="0"/>
            <w:vAlign w:val="center"/>
          </w:tcPr>
          <w:p>
            <w:pPr>
              <w:widowControl/>
              <w:jc w:val="center"/>
              <w:rPr>
                <w:rFonts w:ascii="黑体" w:hAnsi="黑体" w:eastAsia="黑体" w:cs="宋体"/>
                <w:b/>
                <w:bCs/>
                <w:color w:val="auto"/>
                <w:kern w:val="0"/>
                <w:sz w:val="24"/>
                <w:szCs w:val="24"/>
                <w:highlight w:val="none"/>
              </w:rPr>
            </w:pPr>
            <w:r>
              <w:rPr>
                <w:rFonts w:hint="eastAsia" w:ascii="黑体" w:hAnsi="黑体" w:eastAsia="黑体" w:cs="宋体"/>
                <w:b/>
                <w:bCs/>
                <w:color w:val="auto"/>
                <w:kern w:val="0"/>
                <w:sz w:val="24"/>
                <w:szCs w:val="24"/>
                <w:highlight w:val="none"/>
              </w:rPr>
              <w:t>原填报信息</w:t>
            </w:r>
          </w:p>
        </w:tc>
        <w:tc>
          <w:tcPr>
            <w:tcW w:w="2126" w:type="dxa"/>
            <w:tcBorders>
              <w:top w:val="single" w:color="auto" w:sz="4" w:space="0"/>
              <w:left w:val="nil"/>
              <w:bottom w:val="single" w:color="auto" w:sz="4" w:space="0"/>
              <w:right w:val="single" w:color="auto" w:sz="4" w:space="0"/>
            </w:tcBorders>
            <w:noWrap w:val="0"/>
            <w:vAlign w:val="center"/>
          </w:tcPr>
          <w:p>
            <w:pPr>
              <w:widowControl/>
              <w:jc w:val="center"/>
              <w:rPr>
                <w:rFonts w:ascii="黑体" w:hAnsi="黑体" w:eastAsia="黑体" w:cs="宋体"/>
                <w:b/>
                <w:bCs/>
                <w:color w:val="auto"/>
                <w:kern w:val="0"/>
                <w:sz w:val="24"/>
                <w:szCs w:val="24"/>
                <w:highlight w:val="none"/>
              </w:rPr>
            </w:pPr>
            <w:r>
              <w:rPr>
                <w:rFonts w:hint="eastAsia" w:ascii="黑体" w:hAnsi="黑体" w:eastAsia="黑体" w:cs="宋体"/>
                <w:b/>
                <w:bCs/>
                <w:color w:val="auto"/>
                <w:kern w:val="0"/>
                <w:sz w:val="24"/>
                <w:szCs w:val="24"/>
                <w:highlight w:val="none"/>
              </w:rPr>
              <w:t>申请变更信息</w:t>
            </w:r>
          </w:p>
        </w:tc>
      </w:tr>
      <w:tr>
        <w:tblPrEx>
          <w:tblCellMar>
            <w:top w:w="0" w:type="dxa"/>
            <w:left w:w="108" w:type="dxa"/>
            <w:bottom w:w="0" w:type="dxa"/>
            <w:right w:w="108" w:type="dxa"/>
          </w:tblCellMar>
        </w:tblPrEx>
        <w:trPr>
          <w:trHeight w:val="519"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bCs/>
                <w:color w:val="auto"/>
                <w:kern w:val="0"/>
                <w:sz w:val="22"/>
                <w:highlight w:val="none"/>
              </w:rPr>
            </w:pPr>
          </w:p>
        </w:tc>
        <w:tc>
          <w:tcPr>
            <w:tcW w:w="149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bCs/>
                <w:color w:val="auto"/>
                <w:kern w:val="0"/>
                <w:sz w:val="22"/>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bCs/>
                <w:color w:val="auto"/>
                <w:kern w:val="0"/>
                <w:sz w:val="22"/>
                <w:highlight w:val="none"/>
              </w:rPr>
            </w:pPr>
          </w:p>
        </w:tc>
        <w:tc>
          <w:tcPr>
            <w:tcW w:w="1701" w:type="dxa"/>
            <w:tcBorders>
              <w:top w:val="single" w:color="auto" w:sz="4" w:space="0"/>
              <w:left w:val="nil"/>
              <w:bottom w:val="single" w:color="auto" w:sz="4" w:space="0"/>
              <w:right w:val="single" w:color="auto" w:sz="4" w:space="0"/>
            </w:tcBorders>
            <w:noWrap/>
            <w:vAlign w:val="center"/>
          </w:tcPr>
          <w:p>
            <w:pPr>
              <w:widowControl/>
              <w:rPr>
                <w:rFonts w:ascii="宋体" w:hAnsi="宋体" w:cs="宋体"/>
                <w:b/>
                <w:bCs/>
                <w:color w:val="auto"/>
                <w:kern w:val="0"/>
                <w:sz w:val="22"/>
                <w:highlight w:val="none"/>
              </w:rPr>
            </w:pPr>
          </w:p>
        </w:tc>
        <w:tc>
          <w:tcPr>
            <w:tcW w:w="1941"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b/>
                <w:bCs/>
                <w:color w:val="auto"/>
                <w:kern w:val="0"/>
                <w:sz w:val="22"/>
                <w:highlight w:val="none"/>
              </w:rPr>
            </w:pPr>
          </w:p>
        </w:tc>
        <w:tc>
          <w:tcPr>
            <w:tcW w:w="2126"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b/>
                <w:bCs/>
                <w:color w:val="auto"/>
                <w:kern w:val="0"/>
                <w:sz w:val="22"/>
                <w:highlight w:val="none"/>
              </w:rPr>
            </w:pPr>
          </w:p>
        </w:tc>
      </w:tr>
      <w:tr>
        <w:tblPrEx>
          <w:tblCellMar>
            <w:top w:w="0" w:type="dxa"/>
            <w:left w:w="108" w:type="dxa"/>
            <w:bottom w:w="0" w:type="dxa"/>
            <w:right w:w="108" w:type="dxa"/>
          </w:tblCellMar>
        </w:tblPrEx>
        <w:trPr>
          <w:trHeight w:val="519"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bCs/>
                <w:color w:val="auto"/>
                <w:kern w:val="0"/>
                <w:sz w:val="22"/>
                <w:highlight w:val="none"/>
              </w:rPr>
            </w:pPr>
          </w:p>
        </w:tc>
        <w:tc>
          <w:tcPr>
            <w:tcW w:w="149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bCs/>
                <w:color w:val="auto"/>
                <w:kern w:val="0"/>
                <w:sz w:val="22"/>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bCs/>
                <w:color w:val="auto"/>
                <w:kern w:val="0"/>
                <w:sz w:val="22"/>
                <w:highlight w:val="none"/>
              </w:rPr>
            </w:pPr>
          </w:p>
        </w:tc>
        <w:tc>
          <w:tcPr>
            <w:tcW w:w="1701" w:type="dxa"/>
            <w:tcBorders>
              <w:top w:val="single" w:color="auto" w:sz="4" w:space="0"/>
              <w:left w:val="nil"/>
              <w:bottom w:val="single" w:color="auto" w:sz="4" w:space="0"/>
              <w:right w:val="single" w:color="auto" w:sz="4" w:space="0"/>
            </w:tcBorders>
            <w:noWrap/>
            <w:vAlign w:val="center"/>
          </w:tcPr>
          <w:p>
            <w:pPr>
              <w:widowControl/>
              <w:rPr>
                <w:rFonts w:ascii="宋体" w:hAnsi="宋体" w:cs="宋体"/>
                <w:b/>
                <w:bCs/>
                <w:color w:val="auto"/>
                <w:kern w:val="0"/>
                <w:sz w:val="22"/>
                <w:highlight w:val="none"/>
              </w:rPr>
            </w:pPr>
          </w:p>
        </w:tc>
        <w:tc>
          <w:tcPr>
            <w:tcW w:w="1941"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b/>
                <w:bCs/>
                <w:color w:val="auto"/>
                <w:kern w:val="0"/>
                <w:sz w:val="22"/>
                <w:highlight w:val="none"/>
              </w:rPr>
            </w:pPr>
          </w:p>
        </w:tc>
        <w:tc>
          <w:tcPr>
            <w:tcW w:w="2126"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b/>
                <w:bCs/>
                <w:color w:val="auto"/>
                <w:kern w:val="0"/>
                <w:sz w:val="22"/>
                <w:highlight w:val="none"/>
              </w:rPr>
            </w:pPr>
          </w:p>
        </w:tc>
      </w:tr>
      <w:tr>
        <w:tblPrEx>
          <w:tblCellMar>
            <w:top w:w="0" w:type="dxa"/>
            <w:left w:w="108" w:type="dxa"/>
            <w:bottom w:w="0" w:type="dxa"/>
            <w:right w:w="108" w:type="dxa"/>
          </w:tblCellMar>
        </w:tblPrEx>
        <w:trPr>
          <w:trHeight w:val="519"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bCs/>
                <w:color w:val="auto"/>
                <w:kern w:val="0"/>
                <w:sz w:val="22"/>
                <w:highlight w:val="none"/>
              </w:rPr>
            </w:pPr>
          </w:p>
        </w:tc>
        <w:tc>
          <w:tcPr>
            <w:tcW w:w="149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bCs/>
                <w:color w:val="auto"/>
                <w:kern w:val="0"/>
                <w:sz w:val="22"/>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bCs/>
                <w:color w:val="auto"/>
                <w:kern w:val="0"/>
                <w:sz w:val="22"/>
                <w:highlight w:val="none"/>
              </w:rPr>
            </w:pPr>
          </w:p>
        </w:tc>
        <w:tc>
          <w:tcPr>
            <w:tcW w:w="1701" w:type="dxa"/>
            <w:tcBorders>
              <w:top w:val="single" w:color="auto" w:sz="4" w:space="0"/>
              <w:left w:val="nil"/>
              <w:bottom w:val="single" w:color="auto" w:sz="4" w:space="0"/>
              <w:right w:val="single" w:color="auto" w:sz="4" w:space="0"/>
            </w:tcBorders>
            <w:noWrap/>
            <w:vAlign w:val="center"/>
          </w:tcPr>
          <w:p>
            <w:pPr>
              <w:widowControl/>
              <w:rPr>
                <w:rFonts w:ascii="宋体" w:hAnsi="宋体" w:cs="宋体"/>
                <w:b/>
                <w:bCs/>
                <w:color w:val="auto"/>
                <w:kern w:val="0"/>
                <w:sz w:val="22"/>
                <w:highlight w:val="none"/>
              </w:rPr>
            </w:pPr>
          </w:p>
        </w:tc>
        <w:tc>
          <w:tcPr>
            <w:tcW w:w="1941"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b/>
                <w:bCs/>
                <w:color w:val="auto"/>
                <w:kern w:val="0"/>
                <w:sz w:val="22"/>
                <w:highlight w:val="none"/>
              </w:rPr>
            </w:pPr>
          </w:p>
        </w:tc>
        <w:tc>
          <w:tcPr>
            <w:tcW w:w="2126"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b/>
                <w:bCs/>
                <w:color w:val="auto"/>
                <w:kern w:val="0"/>
                <w:sz w:val="22"/>
                <w:highlight w:val="none"/>
              </w:rPr>
            </w:pPr>
          </w:p>
        </w:tc>
      </w:tr>
      <w:tr>
        <w:tblPrEx>
          <w:tblCellMar>
            <w:top w:w="0" w:type="dxa"/>
            <w:left w:w="108" w:type="dxa"/>
            <w:bottom w:w="0" w:type="dxa"/>
            <w:right w:w="108" w:type="dxa"/>
          </w:tblCellMar>
        </w:tblPrEx>
        <w:trPr>
          <w:trHeight w:val="519"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bCs/>
                <w:color w:val="auto"/>
                <w:kern w:val="0"/>
                <w:sz w:val="22"/>
                <w:highlight w:val="none"/>
              </w:rPr>
            </w:pPr>
          </w:p>
        </w:tc>
        <w:tc>
          <w:tcPr>
            <w:tcW w:w="149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bCs/>
                <w:color w:val="auto"/>
                <w:kern w:val="0"/>
                <w:sz w:val="22"/>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bCs/>
                <w:color w:val="auto"/>
                <w:kern w:val="0"/>
                <w:sz w:val="22"/>
                <w:highlight w:val="none"/>
              </w:rPr>
            </w:pPr>
          </w:p>
        </w:tc>
        <w:tc>
          <w:tcPr>
            <w:tcW w:w="1701" w:type="dxa"/>
            <w:tcBorders>
              <w:top w:val="single" w:color="auto" w:sz="4" w:space="0"/>
              <w:left w:val="nil"/>
              <w:bottom w:val="single" w:color="auto" w:sz="4" w:space="0"/>
              <w:right w:val="single" w:color="auto" w:sz="4" w:space="0"/>
            </w:tcBorders>
            <w:noWrap/>
            <w:vAlign w:val="center"/>
          </w:tcPr>
          <w:p>
            <w:pPr>
              <w:widowControl/>
              <w:rPr>
                <w:rFonts w:ascii="宋体" w:hAnsi="宋体" w:cs="宋体"/>
                <w:b/>
                <w:bCs/>
                <w:color w:val="auto"/>
                <w:kern w:val="0"/>
                <w:sz w:val="22"/>
                <w:highlight w:val="none"/>
              </w:rPr>
            </w:pPr>
          </w:p>
        </w:tc>
        <w:tc>
          <w:tcPr>
            <w:tcW w:w="1941"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b/>
                <w:bCs/>
                <w:color w:val="auto"/>
                <w:kern w:val="0"/>
                <w:sz w:val="22"/>
                <w:highlight w:val="none"/>
              </w:rPr>
            </w:pPr>
          </w:p>
        </w:tc>
        <w:tc>
          <w:tcPr>
            <w:tcW w:w="2126"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b/>
                <w:bCs/>
                <w:color w:val="auto"/>
                <w:kern w:val="0"/>
                <w:sz w:val="22"/>
                <w:highlight w:val="none"/>
              </w:rPr>
            </w:pPr>
          </w:p>
        </w:tc>
      </w:tr>
      <w:tr>
        <w:trPr>
          <w:trHeight w:val="519"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bCs/>
                <w:color w:val="auto"/>
                <w:kern w:val="0"/>
                <w:sz w:val="22"/>
                <w:highlight w:val="none"/>
              </w:rPr>
            </w:pPr>
          </w:p>
        </w:tc>
        <w:tc>
          <w:tcPr>
            <w:tcW w:w="149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bCs/>
                <w:color w:val="auto"/>
                <w:kern w:val="0"/>
                <w:sz w:val="22"/>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bCs/>
                <w:color w:val="auto"/>
                <w:kern w:val="0"/>
                <w:sz w:val="22"/>
                <w:highlight w:val="none"/>
              </w:rPr>
            </w:pPr>
          </w:p>
        </w:tc>
        <w:tc>
          <w:tcPr>
            <w:tcW w:w="1701" w:type="dxa"/>
            <w:tcBorders>
              <w:top w:val="single" w:color="auto" w:sz="4" w:space="0"/>
              <w:left w:val="nil"/>
              <w:bottom w:val="single" w:color="auto" w:sz="4" w:space="0"/>
              <w:right w:val="single" w:color="auto" w:sz="4" w:space="0"/>
            </w:tcBorders>
            <w:noWrap/>
            <w:vAlign w:val="center"/>
          </w:tcPr>
          <w:p>
            <w:pPr>
              <w:widowControl/>
              <w:rPr>
                <w:rFonts w:ascii="宋体" w:hAnsi="宋体" w:cs="宋体"/>
                <w:b/>
                <w:bCs/>
                <w:color w:val="auto"/>
                <w:kern w:val="0"/>
                <w:sz w:val="22"/>
                <w:highlight w:val="none"/>
              </w:rPr>
            </w:pPr>
          </w:p>
        </w:tc>
        <w:tc>
          <w:tcPr>
            <w:tcW w:w="1941"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b/>
                <w:bCs/>
                <w:color w:val="auto"/>
                <w:kern w:val="0"/>
                <w:sz w:val="22"/>
                <w:highlight w:val="none"/>
              </w:rPr>
            </w:pPr>
          </w:p>
        </w:tc>
        <w:tc>
          <w:tcPr>
            <w:tcW w:w="2126"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b/>
                <w:bCs/>
                <w:color w:val="auto"/>
                <w:kern w:val="0"/>
                <w:sz w:val="22"/>
                <w:highlight w:val="none"/>
              </w:rPr>
            </w:pPr>
          </w:p>
        </w:tc>
      </w:tr>
      <w:tr>
        <w:tblPrEx>
          <w:tblCellMar>
            <w:top w:w="0" w:type="dxa"/>
            <w:left w:w="108" w:type="dxa"/>
            <w:bottom w:w="0" w:type="dxa"/>
            <w:right w:w="108" w:type="dxa"/>
          </w:tblCellMar>
        </w:tblPrEx>
        <w:trPr>
          <w:trHeight w:val="519"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bCs/>
                <w:color w:val="auto"/>
                <w:kern w:val="0"/>
                <w:sz w:val="22"/>
                <w:highlight w:val="none"/>
              </w:rPr>
            </w:pPr>
          </w:p>
        </w:tc>
        <w:tc>
          <w:tcPr>
            <w:tcW w:w="149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bCs/>
                <w:color w:val="auto"/>
                <w:kern w:val="0"/>
                <w:sz w:val="22"/>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bCs/>
                <w:color w:val="auto"/>
                <w:kern w:val="0"/>
                <w:sz w:val="22"/>
                <w:highlight w:val="none"/>
              </w:rPr>
            </w:pPr>
          </w:p>
        </w:tc>
        <w:tc>
          <w:tcPr>
            <w:tcW w:w="1701" w:type="dxa"/>
            <w:tcBorders>
              <w:top w:val="single" w:color="auto" w:sz="4" w:space="0"/>
              <w:left w:val="nil"/>
              <w:bottom w:val="single" w:color="auto" w:sz="4" w:space="0"/>
              <w:right w:val="single" w:color="auto" w:sz="4" w:space="0"/>
            </w:tcBorders>
            <w:noWrap/>
            <w:vAlign w:val="center"/>
          </w:tcPr>
          <w:p>
            <w:pPr>
              <w:widowControl/>
              <w:rPr>
                <w:rFonts w:ascii="宋体" w:hAnsi="宋体" w:cs="宋体"/>
                <w:b/>
                <w:bCs/>
                <w:color w:val="auto"/>
                <w:kern w:val="0"/>
                <w:sz w:val="22"/>
                <w:highlight w:val="none"/>
              </w:rPr>
            </w:pPr>
          </w:p>
        </w:tc>
        <w:tc>
          <w:tcPr>
            <w:tcW w:w="1941"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b/>
                <w:bCs/>
                <w:color w:val="auto"/>
                <w:kern w:val="0"/>
                <w:sz w:val="22"/>
                <w:highlight w:val="none"/>
              </w:rPr>
            </w:pPr>
          </w:p>
        </w:tc>
        <w:tc>
          <w:tcPr>
            <w:tcW w:w="2126"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b/>
                <w:bCs/>
                <w:color w:val="auto"/>
                <w:kern w:val="0"/>
                <w:sz w:val="22"/>
                <w:highlight w:val="none"/>
              </w:rPr>
            </w:pPr>
          </w:p>
        </w:tc>
      </w:tr>
      <w:tr>
        <w:tblPrEx>
          <w:tblCellMar>
            <w:top w:w="0" w:type="dxa"/>
            <w:left w:w="108" w:type="dxa"/>
            <w:bottom w:w="0" w:type="dxa"/>
            <w:right w:w="108" w:type="dxa"/>
          </w:tblCellMar>
        </w:tblPrEx>
        <w:trPr>
          <w:trHeight w:val="519"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bCs/>
                <w:color w:val="auto"/>
                <w:kern w:val="0"/>
                <w:sz w:val="22"/>
                <w:highlight w:val="none"/>
              </w:rPr>
            </w:pPr>
          </w:p>
        </w:tc>
        <w:tc>
          <w:tcPr>
            <w:tcW w:w="149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bCs/>
                <w:color w:val="auto"/>
                <w:kern w:val="0"/>
                <w:sz w:val="22"/>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bCs/>
                <w:color w:val="auto"/>
                <w:kern w:val="0"/>
                <w:sz w:val="22"/>
                <w:highlight w:val="none"/>
              </w:rPr>
            </w:pPr>
          </w:p>
        </w:tc>
        <w:tc>
          <w:tcPr>
            <w:tcW w:w="1701" w:type="dxa"/>
            <w:tcBorders>
              <w:top w:val="single" w:color="auto" w:sz="4" w:space="0"/>
              <w:left w:val="nil"/>
              <w:bottom w:val="single" w:color="auto" w:sz="4" w:space="0"/>
              <w:right w:val="single" w:color="auto" w:sz="4" w:space="0"/>
            </w:tcBorders>
            <w:noWrap/>
            <w:vAlign w:val="center"/>
          </w:tcPr>
          <w:p>
            <w:pPr>
              <w:widowControl/>
              <w:rPr>
                <w:rFonts w:ascii="宋体" w:hAnsi="宋体" w:cs="宋体"/>
                <w:b/>
                <w:bCs/>
                <w:color w:val="auto"/>
                <w:kern w:val="0"/>
                <w:sz w:val="22"/>
                <w:highlight w:val="none"/>
              </w:rPr>
            </w:pPr>
          </w:p>
        </w:tc>
        <w:tc>
          <w:tcPr>
            <w:tcW w:w="1941"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b/>
                <w:bCs/>
                <w:color w:val="auto"/>
                <w:kern w:val="0"/>
                <w:sz w:val="22"/>
                <w:highlight w:val="none"/>
              </w:rPr>
            </w:pPr>
          </w:p>
        </w:tc>
        <w:tc>
          <w:tcPr>
            <w:tcW w:w="2126"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b/>
                <w:bCs/>
                <w:color w:val="auto"/>
                <w:kern w:val="0"/>
                <w:sz w:val="22"/>
                <w:highlight w:val="none"/>
              </w:rPr>
            </w:pPr>
          </w:p>
        </w:tc>
      </w:tr>
      <w:tr>
        <w:tblPrEx>
          <w:tblCellMar>
            <w:top w:w="0" w:type="dxa"/>
            <w:left w:w="108" w:type="dxa"/>
            <w:bottom w:w="0" w:type="dxa"/>
            <w:right w:w="108" w:type="dxa"/>
          </w:tblCellMar>
        </w:tblPrEx>
        <w:trPr>
          <w:trHeight w:val="519"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bCs/>
                <w:color w:val="auto"/>
                <w:kern w:val="0"/>
                <w:sz w:val="22"/>
                <w:highlight w:val="none"/>
              </w:rPr>
            </w:pPr>
          </w:p>
        </w:tc>
        <w:tc>
          <w:tcPr>
            <w:tcW w:w="149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bCs/>
                <w:color w:val="auto"/>
                <w:kern w:val="0"/>
                <w:sz w:val="22"/>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bCs/>
                <w:color w:val="auto"/>
                <w:kern w:val="0"/>
                <w:sz w:val="22"/>
                <w:highlight w:val="none"/>
              </w:rPr>
            </w:pPr>
          </w:p>
        </w:tc>
        <w:tc>
          <w:tcPr>
            <w:tcW w:w="1701" w:type="dxa"/>
            <w:tcBorders>
              <w:top w:val="single" w:color="auto" w:sz="4" w:space="0"/>
              <w:left w:val="nil"/>
              <w:bottom w:val="single" w:color="auto" w:sz="4" w:space="0"/>
              <w:right w:val="single" w:color="auto" w:sz="4" w:space="0"/>
            </w:tcBorders>
            <w:noWrap/>
            <w:vAlign w:val="center"/>
          </w:tcPr>
          <w:p>
            <w:pPr>
              <w:widowControl/>
              <w:rPr>
                <w:rFonts w:ascii="宋体" w:hAnsi="宋体" w:cs="宋体"/>
                <w:b/>
                <w:bCs/>
                <w:color w:val="auto"/>
                <w:kern w:val="0"/>
                <w:sz w:val="22"/>
                <w:highlight w:val="none"/>
              </w:rPr>
            </w:pPr>
          </w:p>
        </w:tc>
        <w:tc>
          <w:tcPr>
            <w:tcW w:w="1941"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b/>
                <w:bCs/>
                <w:color w:val="auto"/>
                <w:kern w:val="0"/>
                <w:sz w:val="22"/>
                <w:highlight w:val="none"/>
              </w:rPr>
            </w:pPr>
          </w:p>
        </w:tc>
        <w:tc>
          <w:tcPr>
            <w:tcW w:w="2126"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b/>
                <w:bCs/>
                <w:color w:val="auto"/>
                <w:kern w:val="0"/>
                <w:sz w:val="22"/>
                <w:highlight w:val="none"/>
              </w:rPr>
            </w:pPr>
          </w:p>
        </w:tc>
      </w:tr>
      <w:tr>
        <w:tblPrEx>
          <w:tblCellMar>
            <w:top w:w="0" w:type="dxa"/>
            <w:left w:w="108" w:type="dxa"/>
            <w:bottom w:w="0" w:type="dxa"/>
            <w:right w:w="108" w:type="dxa"/>
          </w:tblCellMar>
        </w:tblPrEx>
        <w:trPr>
          <w:trHeight w:val="519"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bCs/>
                <w:color w:val="auto"/>
                <w:kern w:val="0"/>
                <w:sz w:val="22"/>
                <w:highlight w:val="none"/>
              </w:rPr>
            </w:pPr>
          </w:p>
        </w:tc>
        <w:tc>
          <w:tcPr>
            <w:tcW w:w="149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bCs/>
                <w:color w:val="auto"/>
                <w:kern w:val="0"/>
                <w:sz w:val="22"/>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bCs/>
                <w:color w:val="auto"/>
                <w:kern w:val="0"/>
                <w:sz w:val="22"/>
                <w:highlight w:val="none"/>
              </w:rPr>
            </w:pPr>
          </w:p>
        </w:tc>
        <w:tc>
          <w:tcPr>
            <w:tcW w:w="1701" w:type="dxa"/>
            <w:tcBorders>
              <w:top w:val="single" w:color="auto" w:sz="4" w:space="0"/>
              <w:left w:val="nil"/>
              <w:bottom w:val="single" w:color="auto" w:sz="4" w:space="0"/>
              <w:right w:val="single" w:color="auto" w:sz="4" w:space="0"/>
            </w:tcBorders>
            <w:noWrap/>
            <w:vAlign w:val="center"/>
          </w:tcPr>
          <w:p>
            <w:pPr>
              <w:widowControl/>
              <w:rPr>
                <w:rFonts w:ascii="宋体" w:hAnsi="宋体" w:cs="宋体"/>
                <w:b/>
                <w:bCs/>
                <w:color w:val="auto"/>
                <w:kern w:val="0"/>
                <w:sz w:val="22"/>
                <w:highlight w:val="none"/>
              </w:rPr>
            </w:pPr>
          </w:p>
        </w:tc>
        <w:tc>
          <w:tcPr>
            <w:tcW w:w="1941"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b/>
                <w:bCs/>
                <w:color w:val="auto"/>
                <w:kern w:val="0"/>
                <w:sz w:val="22"/>
                <w:highlight w:val="none"/>
              </w:rPr>
            </w:pPr>
          </w:p>
        </w:tc>
        <w:tc>
          <w:tcPr>
            <w:tcW w:w="2126"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b/>
                <w:bCs/>
                <w:color w:val="auto"/>
                <w:kern w:val="0"/>
                <w:sz w:val="22"/>
                <w:highlight w:val="none"/>
              </w:rPr>
            </w:pPr>
          </w:p>
        </w:tc>
      </w:tr>
      <w:tr>
        <w:tblPrEx>
          <w:tblCellMar>
            <w:top w:w="0" w:type="dxa"/>
            <w:left w:w="108" w:type="dxa"/>
            <w:bottom w:w="0" w:type="dxa"/>
            <w:right w:w="108" w:type="dxa"/>
          </w:tblCellMar>
        </w:tblPrEx>
        <w:trPr>
          <w:trHeight w:val="519"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bCs/>
                <w:color w:val="auto"/>
                <w:kern w:val="0"/>
                <w:sz w:val="22"/>
                <w:highlight w:val="none"/>
              </w:rPr>
            </w:pPr>
          </w:p>
        </w:tc>
        <w:tc>
          <w:tcPr>
            <w:tcW w:w="149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bCs/>
                <w:color w:val="auto"/>
                <w:kern w:val="0"/>
                <w:sz w:val="22"/>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bCs/>
                <w:color w:val="auto"/>
                <w:kern w:val="0"/>
                <w:sz w:val="22"/>
                <w:highlight w:val="none"/>
              </w:rPr>
            </w:pPr>
          </w:p>
        </w:tc>
        <w:tc>
          <w:tcPr>
            <w:tcW w:w="1701" w:type="dxa"/>
            <w:tcBorders>
              <w:top w:val="single" w:color="auto" w:sz="4" w:space="0"/>
              <w:left w:val="nil"/>
              <w:bottom w:val="single" w:color="auto" w:sz="4" w:space="0"/>
              <w:right w:val="single" w:color="auto" w:sz="4" w:space="0"/>
            </w:tcBorders>
            <w:noWrap/>
            <w:vAlign w:val="center"/>
          </w:tcPr>
          <w:p>
            <w:pPr>
              <w:widowControl/>
              <w:rPr>
                <w:rFonts w:ascii="宋体" w:hAnsi="宋体" w:cs="宋体"/>
                <w:b/>
                <w:bCs/>
                <w:color w:val="auto"/>
                <w:kern w:val="0"/>
                <w:sz w:val="22"/>
                <w:highlight w:val="none"/>
              </w:rPr>
            </w:pPr>
          </w:p>
        </w:tc>
        <w:tc>
          <w:tcPr>
            <w:tcW w:w="1941"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b/>
                <w:bCs/>
                <w:color w:val="auto"/>
                <w:kern w:val="0"/>
                <w:sz w:val="22"/>
                <w:highlight w:val="none"/>
              </w:rPr>
            </w:pPr>
          </w:p>
        </w:tc>
        <w:tc>
          <w:tcPr>
            <w:tcW w:w="2126"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b/>
                <w:bCs/>
                <w:color w:val="auto"/>
                <w:kern w:val="0"/>
                <w:sz w:val="22"/>
                <w:highlight w:val="none"/>
              </w:rPr>
            </w:pPr>
          </w:p>
        </w:tc>
      </w:tr>
      <w:tr>
        <w:tblPrEx>
          <w:tblCellMar>
            <w:top w:w="0" w:type="dxa"/>
            <w:left w:w="108" w:type="dxa"/>
            <w:bottom w:w="0" w:type="dxa"/>
            <w:right w:w="108" w:type="dxa"/>
          </w:tblCellMar>
        </w:tblPrEx>
        <w:trPr>
          <w:trHeight w:val="519"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bCs/>
                <w:color w:val="auto"/>
                <w:kern w:val="0"/>
                <w:sz w:val="22"/>
                <w:highlight w:val="none"/>
              </w:rPr>
            </w:pPr>
          </w:p>
        </w:tc>
        <w:tc>
          <w:tcPr>
            <w:tcW w:w="149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bCs/>
                <w:color w:val="auto"/>
                <w:kern w:val="0"/>
                <w:sz w:val="22"/>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bCs/>
                <w:color w:val="auto"/>
                <w:kern w:val="0"/>
                <w:sz w:val="22"/>
                <w:highlight w:val="none"/>
              </w:rPr>
            </w:pPr>
          </w:p>
        </w:tc>
        <w:tc>
          <w:tcPr>
            <w:tcW w:w="1701" w:type="dxa"/>
            <w:tcBorders>
              <w:top w:val="single" w:color="auto" w:sz="4" w:space="0"/>
              <w:left w:val="nil"/>
              <w:bottom w:val="single" w:color="auto" w:sz="4" w:space="0"/>
              <w:right w:val="single" w:color="auto" w:sz="4" w:space="0"/>
            </w:tcBorders>
            <w:noWrap/>
            <w:vAlign w:val="center"/>
          </w:tcPr>
          <w:p>
            <w:pPr>
              <w:widowControl/>
              <w:rPr>
                <w:rFonts w:ascii="宋体" w:hAnsi="宋体" w:cs="宋体"/>
                <w:b/>
                <w:bCs/>
                <w:color w:val="auto"/>
                <w:kern w:val="0"/>
                <w:sz w:val="22"/>
                <w:highlight w:val="none"/>
              </w:rPr>
            </w:pPr>
          </w:p>
        </w:tc>
        <w:tc>
          <w:tcPr>
            <w:tcW w:w="1941"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b/>
                <w:bCs/>
                <w:color w:val="auto"/>
                <w:kern w:val="0"/>
                <w:sz w:val="22"/>
                <w:highlight w:val="none"/>
              </w:rPr>
            </w:pPr>
          </w:p>
        </w:tc>
        <w:tc>
          <w:tcPr>
            <w:tcW w:w="2126"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b/>
                <w:bCs/>
                <w:color w:val="auto"/>
                <w:kern w:val="0"/>
                <w:sz w:val="22"/>
                <w:highlight w:val="none"/>
              </w:rPr>
            </w:pPr>
          </w:p>
        </w:tc>
      </w:tr>
      <w:tr>
        <w:tblPrEx>
          <w:tblCellMar>
            <w:top w:w="0" w:type="dxa"/>
            <w:left w:w="108" w:type="dxa"/>
            <w:bottom w:w="0" w:type="dxa"/>
            <w:right w:w="108" w:type="dxa"/>
          </w:tblCellMar>
        </w:tblPrEx>
        <w:trPr>
          <w:trHeight w:val="519"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bCs/>
                <w:color w:val="auto"/>
                <w:kern w:val="0"/>
                <w:sz w:val="22"/>
                <w:highlight w:val="none"/>
              </w:rPr>
            </w:pPr>
          </w:p>
        </w:tc>
        <w:tc>
          <w:tcPr>
            <w:tcW w:w="149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bCs/>
                <w:color w:val="auto"/>
                <w:kern w:val="0"/>
                <w:sz w:val="22"/>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bCs/>
                <w:color w:val="auto"/>
                <w:kern w:val="0"/>
                <w:sz w:val="22"/>
                <w:highlight w:val="none"/>
              </w:rPr>
            </w:pPr>
          </w:p>
        </w:tc>
        <w:tc>
          <w:tcPr>
            <w:tcW w:w="1701" w:type="dxa"/>
            <w:tcBorders>
              <w:top w:val="single" w:color="auto" w:sz="4" w:space="0"/>
              <w:left w:val="nil"/>
              <w:bottom w:val="single" w:color="auto" w:sz="4" w:space="0"/>
              <w:right w:val="single" w:color="auto" w:sz="4" w:space="0"/>
            </w:tcBorders>
            <w:noWrap/>
            <w:vAlign w:val="center"/>
          </w:tcPr>
          <w:p>
            <w:pPr>
              <w:widowControl/>
              <w:rPr>
                <w:rFonts w:ascii="宋体" w:hAnsi="宋体" w:cs="宋体"/>
                <w:b/>
                <w:bCs/>
                <w:color w:val="auto"/>
                <w:kern w:val="0"/>
                <w:sz w:val="22"/>
                <w:highlight w:val="none"/>
              </w:rPr>
            </w:pPr>
          </w:p>
        </w:tc>
        <w:tc>
          <w:tcPr>
            <w:tcW w:w="1941"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b/>
                <w:bCs/>
                <w:color w:val="auto"/>
                <w:kern w:val="0"/>
                <w:sz w:val="22"/>
                <w:highlight w:val="none"/>
              </w:rPr>
            </w:pPr>
          </w:p>
        </w:tc>
        <w:tc>
          <w:tcPr>
            <w:tcW w:w="2126"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b/>
                <w:bCs/>
                <w:color w:val="auto"/>
                <w:kern w:val="0"/>
                <w:sz w:val="22"/>
                <w:highlight w:val="none"/>
              </w:rPr>
            </w:pPr>
          </w:p>
        </w:tc>
      </w:tr>
    </w:tbl>
    <w:p>
      <w:pPr>
        <w:ind w:firstLine="420" w:firstLineChars="150"/>
        <w:rPr>
          <w:rFonts w:ascii="仿宋_GB2312" w:hAnsi="仿宋" w:eastAsia="仿宋_GB2312" w:cs="宋体"/>
          <w:color w:val="auto"/>
          <w:kern w:val="0"/>
          <w:sz w:val="28"/>
          <w:szCs w:val="32"/>
          <w:highlight w:val="none"/>
        </w:rPr>
      </w:pPr>
    </w:p>
    <w:p>
      <w:pPr>
        <w:ind w:firstLine="420" w:firstLineChars="150"/>
        <w:rPr>
          <w:rFonts w:ascii="仿宋_GB2312" w:hAnsi="仿宋" w:eastAsia="仿宋_GB2312" w:cs="宋体"/>
          <w:color w:val="auto"/>
          <w:kern w:val="0"/>
          <w:sz w:val="28"/>
          <w:szCs w:val="32"/>
          <w:highlight w:val="none"/>
        </w:rPr>
      </w:pPr>
    </w:p>
    <w:p>
      <w:pPr>
        <w:ind w:firstLine="420" w:firstLineChars="150"/>
        <w:rPr>
          <w:rFonts w:hint="eastAsia" w:ascii="仿宋_GB2312" w:hAnsi="仿宋" w:eastAsia="仿宋_GB2312" w:cs="宋体"/>
          <w:color w:val="auto"/>
          <w:kern w:val="0"/>
          <w:sz w:val="28"/>
          <w:szCs w:val="32"/>
          <w:highlight w:val="none"/>
          <w:lang w:val="en-US" w:eastAsia="zh-CN"/>
        </w:rPr>
      </w:pPr>
    </w:p>
    <w:p>
      <w:pPr>
        <w:ind w:firstLine="420" w:firstLineChars="150"/>
        <w:rPr>
          <w:rFonts w:hint="eastAsia" w:ascii="仿宋_GB2312" w:hAnsi="仿宋" w:eastAsia="仿宋_GB2312" w:cs="宋体"/>
          <w:color w:val="auto"/>
          <w:kern w:val="0"/>
          <w:sz w:val="28"/>
          <w:szCs w:val="32"/>
          <w:highlight w:val="none"/>
          <w:lang w:val="en-US" w:eastAsia="zh-CN"/>
        </w:rPr>
      </w:pPr>
    </w:p>
    <w:p>
      <w:pPr>
        <w:ind w:firstLine="420" w:firstLineChars="150"/>
        <w:rPr>
          <w:rFonts w:hint="eastAsia" w:ascii="仿宋_GB2312" w:hAnsi="仿宋" w:eastAsia="仿宋_GB2312" w:cs="宋体"/>
          <w:color w:val="auto"/>
          <w:kern w:val="0"/>
          <w:sz w:val="28"/>
          <w:szCs w:val="32"/>
          <w:highlight w:val="none"/>
          <w:lang w:val="en-US" w:eastAsia="zh-CN"/>
        </w:rPr>
      </w:pPr>
    </w:p>
    <w:p>
      <w:pPr>
        <w:ind w:firstLine="420" w:firstLineChars="150"/>
        <w:rPr>
          <w:rFonts w:hint="eastAsia" w:ascii="仿宋_GB2312" w:hAnsi="仿宋" w:eastAsia="仿宋_GB2312" w:cs="宋体"/>
          <w:color w:val="auto"/>
          <w:kern w:val="0"/>
          <w:sz w:val="28"/>
          <w:szCs w:val="32"/>
          <w:highlight w:val="none"/>
        </w:rPr>
      </w:pPr>
      <w:r>
        <w:rPr>
          <w:rFonts w:hint="eastAsia" w:ascii="仿宋_GB2312" w:hAnsi="仿宋" w:eastAsia="仿宋_GB2312" w:cs="宋体"/>
          <w:color w:val="auto"/>
          <w:kern w:val="0"/>
          <w:sz w:val="28"/>
          <w:szCs w:val="32"/>
          <w:highlight w:val="none"/>
          <w:lang w:val="en-US" w:eastAsia="zh-CN"/>
        </w:rPr>
        <w:t>学校</w:t>
      </w:r>
      <w:r>
        <w:rPr>
          <w:rFonts w:hint="eastAsia" w:ascii="仿宋_GB2312" w:hAnsi="仿宋" w:eastAsia="仿宋_GB2312" w:cs="宋体"/>
          <w:color w:val="auto"/>
          <w:kern w:val="0"/>
          <w:sz w:val="28"/>
          <w:szCs w:val="32"/>
          <w:highlight w:val="none"/>
        </w:rPr>
        <w:t xml:space="preserve">（加盖公章）        </w:t>
      </w:r>
    </w:p>
    <w:p>
      <w:pPr>
        <w:ind w:firstLine="420" w:firstLineChars="150"/>
        <w:rPr>
          <w:rFonts w:hint="eastAsia" w:ascii="仿宋_GB2312" w:hAnsi="仿宋" w:eastAsia="仿宋_GB2312" w:cs="宋体"/>
          <w:color w:val="auto"/>
          <w:kern w:val="0"/>
          <w:sz w:val="28"/>
          <w:szCs w:val="32"/>
          <w:highlight w:val="none"/>
        </w:rPr>
      </w:pPr>
    </w:p>
    <w:p>
      <w:pPr>
        <w:ind w:firstLine="5880" w:firstLineChars="2100"/>
        <w:rPr>
          <w:rFonts w:ascii="仿宋_GB2312" w:hAnsi="仿宋" w:eastAsia="仿宋_GB2312"/>
          <w:color w:val="auto"/>
          <w:sz w:val="28"/>
          <w:szCs w:val="32"/>
          <w:highlight w:val="none"/>
        </w:rPr>
      </w:pPr>
      <w:r>
        <w:rPr>
          <w:rFonts w:hint="eastAsia" w:ascii="仿宋_GB2312" w:hAnsi="仿宋" w:eastAsia="仿宋_GB2312"/>
          <w:color w:val="auto"/>
          <w:sz w:val="28"/>
          <w:szCs w:val="32"/>
          <w:highlight w:val="none"/>
        </w:rPr>
        <w:t>年   月   日</w:t>
      </w:r>
    </w:p>
    <w:p>
      <w:pPr>
        <w:widowControl/>
        <w:adjustRightInd w:val="0"/>
        <w:snapToGrid w:val="0"/>
        <w:spacing w:line="560" w:lineRule="exact"/>
        <w:jc w:val="left"/>
        <w:rPr>
          <w:rFonts w:ascii="仿宋" w:hAnsi="仿宋" w:eastAsia="仿宋_GB2312"/>
          <w:color w:val="auto"/>
          <w:kern w:val="0"/>
          <w:sz w:val="32"/>
          <w:szCs w:val="32"/>
          <w:highlight w:val="none"/>
        </w:rPr>
        <w:sectPr>
          <w:footerReference r:id="rId5" w:type="default"/>
          <w:pgSz w:w="11907" w:h="16840"/>
          <w:pgMar w:top="2098" w:right="1474" w:bottom="1985" w:left="1588" w:header="851" w:footer="992" w:gutter="0"/>
          <w:pgNumType w:fmt="decimal"/>
          <w:cols w:space="720" w:num="1"/>
        </w:sectPr>
      </w:pPr>
    </w:p>
    <w:p>
      <w:pPr>
        <w:spacing w:line="580" w:lineRule="exact"/>
        <w:jc w:val="left"/>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附件5</w:t>
      </w:r>
    </w:p>
    <w:p>
      <w:pPr>
        <w:adjustRightInd/>
        <w:snapToGrid/>
        <w:spacing w:line="500" w:lineRule="exact"/>
        <w:ind w:firstLine="0" w:firstLineChars="0"/>
        <w:jc w:val="center"/>
        <w:rPr>
          <w:rFonts w:hint="default" w:ascii="Times New Roman" w:hAnsi="Times New Roman" w:eastAsia="方正小标宋简体" w:cs="Times New Roman"/>
          <w:color w:val="auto"/>
          <w:kern w:val="0"/>
          <w:sz w:val="44"/>
          <w:szCs w:val="44"/>
        </w:rPr>
      </w:pPr>
      <w:r>
        <w:rPr>
          <w:rFonts w:hint="default" w:ascii="Times New Roman" w:hAnsi="Times New Roman" w:eastAsia="方正小标宋简体" w:cs="Times New Roman"/>
          <w:color w:val="auto"/>
          <w:kern w:val="0"/>
          <w:sz w:val="44"/>
          <w:szCs w:val="44"/>
        </w:rPr>
        <w:t>普通高中学业水平合格性考试报名准备工作、</w:t>
      </w:r>
    </w:p>
    <w:p>
      <w:pPr>
        <w:adjustRightInd/>
        <w:snapToGrid/>
        <w:spacing w:line="500" w:lineRule="exact"/>
        <w:ind w:firstLine="0" w:firstLineChars="0"/>
        <w:jc w:val="center"/>
        <w:rPr>
          <w:rFonts w:hint="eastAsia" w:ascii="Times New Roman" w:hAnsi="Times New Roman" w:eastAsia="方正小标宋简体" w:cs="Times New Roman"/>
          <w:color w:val="auto"/>
          <w:kern w:val="0"/>
          <w:sz w:val="44"/>
          <w:szCs w:val="44"/>
        </w:rPr>
      </w:pPr>
      <w:r>
        <w:rPr>
          <w:rFonts w:hint="default" w:ascii="Times New Roman" w:hAnsi="Times New Roman" w:eastAsia="方正小标宋简体" w:cs="Times New Roman"/>
          <w:color w:val="auto"/>
          <w:kern w:val="0"/>
          <w:sz w:val="44"/>
          <w:szCs w:val="44"/>
        </w:rPr>
        <w:t>程序及注意事项</w:t>
      </w:r>
    </w:p>
    <w:p>
      <w:pPr>
        <w:adjustRightInd w:val="0"/>
        <w:snapToGrid w:val="0"/>
        <w:spacing w:beforeLines="0" w:afterLines="0" w:line="560" w:lineRule="exact"/>
        <w:ind w:firstLine="800" w:firstLineChars="250"/>
        <w:rPr>
          <w:rFonts w:hint="default" w:ascii="Times New Roman" w:hAnsi="Times New Roman" w:eastAsia="黑体"/>
          <w:color w:val="auto"/>
          <w:sz w:val="32"/>
          <w:szCs w:val="32"/>
        </w:rPr>
      </w:pPr>
    </w:p>
    <w:p>
      <w:pPr>
        <w:adjustRightInd w:val="0"/>
        <w:snapToGrid w:val="0"/>
        <w:spacing w:beforeLines="0" w:afterLines="0" w:line="540" w:lineRule="exact"/>
        <w:ind w:firstLine="800" w:firstLineChars="250"/>
        <w:rPr>
          <w:rFonts w:ascii="Times New Roman" w:hAnsi="Times New Roman" w:eastAsia="黑体"/>
          <w:color w:val="auto"/>
          <w:sz w:val="32"/>
          <w:szCs w:val="32"/>
        </w:rPr>
      </w:pPr>
      <w:r>
        <w:rPr>
          <w:rFonts w:hint="default" w:ascii="Times New Roman" w:hAnsi="Times New Roman" w:eastAsia="黑体"/>
          <w:color w:val="auto"/>
          <w:sz w:val="32"/>
          <w:szCs w:val="32"/>
        </w:rPr>
        <w:t>一、报名准备工作</w:t>
      </w:r>
    </w:p>
    <w:p>
      <w:pPr>
        <w:adjustRightInd w:val="0"/>
        <w:snapToGrid w:val="0"/>
        <w:spacing w:beforeLines="0" w:afterLines="0" w:line="540" w:lineRule="exact"/>
        <w:ind w:firstLine="640" w:firstLineChars="200"/>
        <w:rPr>
          <w:rFonts w:ascii="Times New Roman" w:hAnsi="Times New Roman" w:eastAsia="楷体_GB2312"/>
          <w:color w:val="auto"/>
          <w:sz w:val="32"/>
          <w:szCs w:val="32"/>
        </w:rPr>
      </w:pPr>
      <w:r>
        <w:rPr>
          <w:rFonts w:hint="default" w:ascii="Times New Roman" w:hAnsi="Times New Roman" w:eastAsia="楷体_GB2312"/>
          <w:color w:val="auto"/>
          <w:sz w:val="32"/>
          <w:szCs w:val="32"/>
        </w:rPr>
        <w:t>（一）报名点设立</w:t>
      </w:r>
    </w:p>
    <w:p>
      <w:pPr>
        <w:adjustRightInd w:val="0"/>
        <w:snapToGrid w:val="0"/>
        <w:spacing w:beforeLines="0" w:afterLines="0" w:line="540" w:lineRule="exact"/>
        <w:ind w:firstLine="640" w:firstLineChars="200"/>
        <w:rPr>
          <w:rFonts w:ascii="Times New Roman" w:hAnsi="Times New Roman" w:eastAsia="仿宋_GB2312"/>
          <w:color w:val="auto"/>
          <w:sz w:val="32"/>
          <w:szCs w:val="32"/>
        </w:rPr>
      </w:pPr>
      <w:r>
        <w:rPr>
          <w:rFonts w:hint="default" w:ascii="Times New Roman" w:hAnsi="Times New Roman" w:eastAsia="仿宋_GB2312"/>
          <w:color w:val="auto"/>
          <w:sz w:val="32"/>
          <w:szCs w:val="32"/>
        </w:rPr>
        <w:t>1.报名点原则上设在各普通高中学校。各级招考机构应根据生源情况和学校条件确定报名点。</w:t>
      </w:r>
    </w:p>
    <w:p>
      <w:pPr>
        <w:adjustRightInd w:val="0"/>
        <w:snapToGrid w:val="0"/>
        <w:spacing w:beforeLines="0" w:afterLines="0" w:line="540" w:lineRule="exact"/>
        <w:ind w:firstLine="640" w:firstLineChars="200"/>
        <w:rPr>
          <w:rFonts w:ascii="Times New Roman" w:hAnsi="Times New Roman" w:eastAsia="仿宋_GB2312"/>
          <w:color w:val="auto"/>
          <w:sz w:val="32"/>
          <w:szCs w:val="32"/>
        </w:rPr>
      </w:pPr>
      <w:r>
        <w:rPr>
          <w:rFonts w:hint="default" w:ascii="Times New Roman" w:hAnsi="Times New Roman" w:eastAsia="仿宋_GB2312"/>
          <w:color w:val="auto"/>
          <w:sz w:val="32"/>
          <w:szCs w:val="32"/>
        </w:rPr>
        <w:t>2.普通高中学校在校学生在所就读的学校报名，其他人员到县（市、区）招考机构（考试中心）指定的报名点报名。</w:t>
      </w:r>
    </w:p>
    <w:p>
      <w:pPr>
        <w:adjustRightInd w:val="0"/>
        <w:snapToGrid w:val="0"/>
        <w:spacing w:beforeLines="0" w:afterLines="0" w:line="540" w:lineRule="exact"/>
        <w:ind w:firstLine="640" w:firstLineChars="200"/>
        <w:rPr>
          <w:rFonts w:ascii="Times New Roman" w:hAnsi="Times New Roman" w:eastAsia="仿宋_GB2312"/>
          <w:color w:val="auto"/>
          <w:sz w:val="32"/>
          <w:szCs w:val="32"/>
        </w:rPr>
      </w:pPr>
      <w:r>
        <w:rPr>
          <w:rFonts w:hint="default" w:ascii="Times New Roman" w:hAnsi="Times New Roman" w:eastAsia="仿宋_GB2312"/>
          <w:color w:val="auto"/>
          <w:sz w:val="32"/>
          <w:szCs w:val="32"/>
        </w:rPr>
        <w:t>3.报名点应配置二代身份证阅读器和</w:t>
      </w:r>
      <w:r>
        <w:rPr>
          <w:rFonts w:hint="eastAsia" w:ascii="Times New Roman" w:hAnsi="Times New Roman" w:eastAsia="仿宋_GB2312"/>
          <w:b/>
          <w:bCs/>
          <w:color w:val="auto"/>
          <w:sz w:val="32"/>
          <w:szCs w:val="32"/>
          <w:lang w:val="en-US" w:eastAsia="zh-CN"/>
        </w:rPr>
        <w:t>相片采集设备</w:t>
      </w:r>
      <w:r>
        <w:rPr>
          <w:rFonts w:hint="default" w:ascii="Times New Roman" w:hAnsi="Times New Roman" w:eastAsia="仿宋_GB2312"/>
          <w:color w:val="auto"/>
          <w:sz w:val="32"/>
          <w:szCs w:val="32"/>
        </w:rPr>
        <w:t>。</w:t>
      </w:r>
    </w:p>
    <w:p>
      <w:pPr>
        <w:adjustRightInd w:val="0"/>
        <w:snapToGrid w:val="0"/>
        <w:spacing w:beforeLines="0" w:afterLines="0" w:line="540" w:lineRule="exact"/>
        <w:ind w:firstLine="640" w:firstLineChars="200"/>
        <w:rPr>
          <w:rFonts w:ascii="Times New Roman" w:hAnsi="Times New Roman" w:eastAsia="楷体_GB2312"/>
          <w:color w:val="auto"/>
          <w:sz w:val="32"/>
          <w:szCs w:val="32"/>
        </w:rPr>
      </w:pPr>
      <w:r>
        <w:rPr>
          <w:rFonts w:hint="default" w:ascii="Times New Roman" w:hAnsi="Times New Roman" w:eastAsia="楷体_GB2312"/>
          <w:color w:val="auto"/>
          <w:sz w:val="32"/>
          <w:szCs w:val="32"/>
        </w:rPr>
        <w:t>（二）数据准备</w:t>
      </w:r>
    </w:p>
    <w:p>
      <w:pPr>
        <w:adjustRightInd w:val="0"/>
        <w:snapToGrid w:val="0"/>
        <w:spacing w:beforeLines="0" w:afterLines="0" w:line="540" w:lineRule="exact"/>
        <w:ind w:firstLine="640" w:firstLineChars="200"/>
        <w:rPr>
          <w:rFonts w:ascii="Times New Roman" w:hAnsi="Times New Roman" w:eastAsia="仿宋_GB2312"/>
          <w:color w:val="auto"/>
          <w:sz w:val="32"/>
          <w:szCs w:val="32"/>
        </w:rPr>
      </w:pPr>
      <w:r>
        <w:rPr>
          <w:rFonts w:hint="default" w:ascii="Times New Roman" w:hAnsi="Times New Roman" w:eastAsia="仿宋_GB2312"/>
          <w:color w:val="auto"/>
          <w:sz w:val="32"/>
          <w:szCs w:val="32"/>
        </w:rPr>
        <w:t>1.各市、县（区）招考机构应在规定的时间内将报名点数据、各报名点预计考生规模数据上报省教育考试院信息管理处。</w:t>
      </w:r>
    </w:p>
    <w:p>
      <w:pPr>
        <w:adjustRightInd w:val="0"/>
        <w:snapToGrid w:val="0"/>
        <w:spacing w:beforeLines="0" w:afterLines="0" w:line="540" w:lineRule="exact"/>
        <w:ind w:firstLine="640" w:firstLineChars="200"/>
        <w:rPr>
          <w:rFonts w:hint="default" w:ascii="Times New Roman" w:hAnsi="Times New Roman" w:eastAsia="仿宋_GB2312"/>
          <w:color w:val="auto"/>
          <w:sz w:val="32"/>
          <w:szCs w:val="32"/>
        </w:rPr>
      </w:pPr>
      <w:r>
        <w:rPr>
          <w:rFonts w:hint="default" w:ascii="Times New Roman" w:hAnsi="Times New Roman" w:eastAsia="仿宋_GB2312"/>
          <w:color w:val="auto"/>
          <w:sz w:val="32"/>
          <w:szCs w:val="32"/>
        </w:rPr>
        <w:t>2.报名前，省教育考试院根据各市上报的规模数据，在网上报名系统中生成每个报名点的首次报考考生号；各报名点通过报名管理系统为首次报考考生派发考生号。</w:t>
      </w:r>
    </w:p>
    <w:p>
      <w:pPr>
        <w:adjustRightInd w:val="0"/>
        <w:snapToGrid w:val="0"/>
        <w:spacing w:beforeLines="0" w:afterLines="0" w:line="540" w:lineRule="exact"/>
        <w:ind w:firstLine="643" w:firstLineChars="200"/>
        <w:rPr>
          <w:rFonts w:hint="default" w:ascii="Times New Roman" w:hAnsi="Times New Roman" w:eastAsia="仿宋_GB2312"/>
          <w:b/>
          <w:bCs/>
          <w:color w:val="auto"/>
          <w:sz w:val="32"/>
          <w:szCs w:val="32"/>
          <w:lang w:val="en-US" w:eastAsia="zh-CN"/>
        </w:rPr>
      </w:pPr>
      <w:r>
        <w:rPr>
          <w:rFonts w:hint="default" w:ascii="Times New Roman" w:hAnsi="Times New Roman" w:eastAsia="仿宋_GB2312"/>
          <w:b/>
          <w:bCs/>
          <w:color w:val="auto"/>
          <w:sz w:val="32"/>
          <w:szCs w:val="32"/>
          <w:lang w:val="en-US" w:eastAsia="zh-CN"/>
        </w:rPr>
        <w:t>各报名点应认真核对考生信息，准确派发考生号。</w:t>
      </w:r>
    </w:p>
    <w:p>
      <w:pPr>
        <w:adjustRightInd w:val="0"/>
        <w:snapToGrid w:val="0"/>
        <w:spacing w:beforeLines="0" w:afterLines="0" w:line="540" w:lineRule="exact"/>
        <w:ind w:firstLine="640" w:firstLineChars="200"/>
        <w:rPr>
          <w:rFonts w:ascii="Times New Roman" w:hAnsi="Times New Roman" w:eastAsia="仿宋_GB2312"/>
          <w:color w:val="auto"/>
          <w:sz w:val="32"/>
          <w:szCs w:val="32"/>
        </w:rPr>
      </w:pPr>
      <w:r>
        <w:rPr>
          <w:rFonts w:hint="default" w:ascii="Times New Roman" w:hAnsi="Times New Roman" w:eastAsia="仿宋_GB2312"/>
          <w:color w:val="auto"/>
          <w:sz w:val="32"/>
          <w:szCs w:val="32"/>
        </w:rPr>
        <w:t>3.已参加过考试的考生（下称“非首次报考考生”），使用</w:t>
      </w:r>
      <w:r>
        <w:rPr>
          <w:rFonts w:hint="eastAsia" w:ascii="Times New Roman" w:hAnsi="Times New Roman" w:eastAsia="仿宋_GB2312"/>
          <w:color w:val="auto"/>
          <w:sz w:val="32"/>
          <w:szCs w:val="32"/>
          <w:lang w:val="en-US" w:eastAsia="zh-CN"/>
        </w:rPr>
        <w:t>首次</w:t>
      </w:r>
      <w:r>
        <w:rPr>
          <w:rFonts w:hint="default" w:ascii="Times New Roman" w:hAnsi="Times New Roman" w:eastAsia="仿宋_GB2312"/>
          <w:color w:val="auto"/>
          <w:sz w:val="32"/>
          <w:szCs w:val="32"/>
        </w:rPr>
        <w:t>报考的考生号（每个考生的考生号是唯一的，考生必须凭首次报考考生号再次报考，否则报考无效）。</w:t>
      </w:r>
    </w:p>
    <w:p>
      <w:pPr>
        <w:adjustRightInd w:val="0"/>
        <w:snapToGrid w:val="0"/>
        <w:spacing w:beforeLines="0" w:afterLines="0" w:line="540" w:lineRule="exact"/>
        <w:ind w:firstLine="640" w:firstLineChars="200"/>
        <w:rPr>
          <w:rFonts w:ascii="Times New Roman" w:hAnsi="Times New Roman" w:eastAsia="仿宋_GB2312"/>
          <w:color w:val="auto"/>
          <w:sz w:val="32"/>
          <w:szCs w:val="32"/>
        </w:rPr>
      </w:pPr>
      <w:r>
        <w:rPr>
          <w:rFonts w:hint="default" w:ascii="Times New Roman" w:hAnsi="Times New Roman" w:eastAsia="仿宋_GB2312"/>
          <w:color w:val="auto"/>
          <w:sz w:val="32"/>
          <w:szCs w:val="32"/>
        </w:rPr>
        <w:t>4.考生号编号规则：考生号采用12位数，其中第1</w:t>
      </w:r>
      <w:r>
        <w:rPr>
          <w:rFonts w:hint="default" w:ascii="Arial" w:hAnsi="Arial" w:eastAsia="仿宋_GB2312" w:cs="Arial"/>
          <w:color w:val="auto"/>
          <w:sz w:val="32"/>
          <w:szCs w:val="32"/>
          <w:lang w:eastAsia="zh-CN"/>
        </w:rPr>
        <w:t>~</w:t>
      </w:r>
      <w:r>
        <w:rPr>
          <w:rFonts w:hint="default" w:ascii="Times New Roman" w:hAnsi="Times New Roman" w:eastAsia="仿宋_GB2312"/>
          <w:color w:val="auto"/>
          <w:sz w:val="32"/>
          <w:szCs w:val="32"/>
        </w:rPr>
        <w:t>2位为</w:t>
      </w:r>
      <w:r>
        <w:rPr>
          <w:rFonts w:hint="eastAsia" w:ascii="Times New Roman" w:hAnsi="Times New Roman" w:eastAsia="仿宋_GB2312"/>
          <w:color w:val="auto"/>
          <w:sz w:val="32"/>
          <w:szCs w:val="32"/>
          <w:lang w:eastAsia="zh-CN"/>
        </w:rPr>
        <w:t>1月</w:t>
      </w:r>
      <w:r>
        <w:rPr>
          <w:rFonts w:hint="default" w:ascii="Times New Roman" w:hAnsi="Times New Roman" w:eastAsia="仿宋_GB2312"/>
          <w:color w:val="auto"/>
          <w:sz w:val="32"/>
          <w:szCs w:val="32"/>
        </w:rPr>
        <w:t>报名年份后两位数，第3</w:t>
      </w:r>
      <w:r>
        <w:rPr>
          <w:rFonts w:hint="eastAsia" w:ascii="Times New Roman" w:hAnsi="Times New Roman" w:eastAsia="仿宋_GB2312"/>
          <w:color w:val="auto"/>
          <w:sz w:val="32"/>
          <w:szCs w:val="32"/>
          <w:lang w:eastAsia="zh-CN"/>
        </w:rPr>
        <w:t>~</w:t>
      </w:r>
      <w:r>
        <w:rPr>
          <w:rFonts w:hint="default" w:ascii="Times New Roman" w:hAnsi="Times New Roman" w:eastAsia="仿宋_GB2312"/>
          <w:color w:val="auto"/>
          <w:sz w:val="32"/>
          <w:szCs w:val="32"/>
        </w:rPr>
        <w:t>4位为地级市代码，第5</w:t>
      </w:r>
      <w:r>
        <w:rPr>
          <w:rFonts w:hint="eastAsia" w:ascii="Times New Roman" w:hAnsi="Times New Roman" w:eastAsia="仿宋_GB2312"/>
          <w:color w:val="auto"/>
          <w:sz w:val="32"/>
          <w:szCs w:val="32"/>
          <w:lang w:eastAsia="zh-CN"/>
        </w:rPr>
        <w:t>~</w:t>
      </w:r>
      <w:r>
        <w:rPr>
          <w:rFonts w:hint="default" w:ascii="Times New Roman" w:hAnsi="Times New Roman" w:eastAsia="仿宋_GB2312"/>
          <w:color w:val="auto"/>
          <w:sz w:val="32"/>
          <w:szCs w:val="32"/>
        </w:rPr>
        <w:t>6位为县（区）代码，第7</w:t>
      </w:r>
      <w:r>
        <w:rPr>
          <w:rFonts w:hint="eastAsia" w:ascii="Times New Roman" w:hAnsi="Times New Roman" w:eastAsia="仿宋_GB2312"/>
          <w:color w:val="auto"/>
          <w:sz w:val="32"/>
          <w:szCs w:val="32"/>
          <w:lang w:eastAsia="zh-CN"/>
        </w:rPr>
        <w:t>~</w:t>
      </w:r>
      <w:r>
        <w:rPr>
          <w:rFonts w:hint="default" w:ascii="Times New Roman" w:hAnsi="Times New Roman" w:eastAsia="仿宋_GB2312"/>
          <w:color w:val="auto"/>
          <w:sz w:val="32"/>
          <w:szCs w:val="32"/>
        </w:rPr>
        <w:t>8位为报名点代码，第9</w:t>
      </w:r>
      <w:r>
        <w:rPr>
          <w:rFonts w:hint="eastAsia" w:ascii="Times New Roman" w:hAnsi="Times New Roman" w:eastAsia="仿宋_GB2312"/>
          <w:color w:val="auto"/>
          <w:sz w:val="32"/>
          <w:szCs w:val="32"/>
          <w:lang w:eastAsia="zh-CN"/>
        </w:rPr>
        <w:t>~</w:t>
      </w:r>
      <w:r>
        <w:rPr>
          <w:rFonts w:hint="default" w:ascii="Times New Roman" w:hAnsi="Times New Roman" w:eastAsia="仿宋_GB2312"/>
          <w:color w:val="auto"/>
          <w:sz w:val="32"/>
          <w:szCs w:val="32"/>
        </w:rPr>
        <w:t>12位为考生流水号。</w:t>
      </w:r>
    </w:p>
    <w:p>
      <w:pPr>
        <w:adjustRightInd w:val="0"/>
        <w:snapToGrid w:val="0"/>
        <w:spacing w:beforeLines="0" w:afterLines="0" w:line="560" w:lineRule="exact"/>
        <w:ind w:firstLine="640" w:firstLineChars="200"/>
        <w:rPr>
          <w:rFonts w:ascii="Times New Roman" w:hAnsi="Times New Roman" w:eastAsia="黑体"/>
          <w:color w:val="auto"/>
          <w:sz w:val="32"/>
          <w:szCs w:val="32"/>
        </w:rPr>
      </w:pPr>
      <w:r>
        <w:rPr>
          <w:rFonts w:hint="default" w:ascii="Times New Roman" w:hAnsi="Times New Roman" w:eastAsia="黑体"/>
          <w:color w:val="auto"/>
          <w:sz w:val="32"/>
          <w:szCs w:val="32"/>
        </w:rPr>
        <w:t>二、报名程序及注意事项</w:t>
      </w:r>
    </w:p>
    <w:p>
      <w:pPr>
        <w:adjustRightInd w:val="0"/>
        <w:snapToGrid w:val="0"/>
        <w:spacing w:beforeLines="0" w:afterLines="0" w:line="520" w:lineRule="exact"/>
        <w:ind w:firstLine="640" w:firstLineChars="200"/>
        <w:rPr>
          <w:rFonts w:ascii="Times New Roman" w:hAnsi="Times New Roman" w:eastAsia="楷体_GB2312"/>
          <w:color w:val="auto"/>
          <w:sz w:val="32"/>
          <w:szCs w:val="32"/>
        </w:rPr>
      </w:pPr>
      <w:r>
        <w:rPr>
          <w:rFonts w:hint="default" w:ascii="Times New Roman" w:hAnsi="Times New Roman" w:eastAsia="楷体_GB2312"/>
          <w:color w:val="auto"/>
          <w:sz w:val="32"/>
          <w:szCs w:val="32"/>
        </w:rPr>
        <w:t>（一）报名程序</w:t>
      </w:r>
    </w:p>
    <w:p>
      <w:pPr>
        <w:adjustRightInd w:val="0"/>
        <w:snapToGrid w:val="0"/>
        <w:spacing w:beforeLines="0" w:afterLines="0" w:line="520" w:lineRule="exact"/>
        <w:ind w:firstLine="640" w:firstLineChars="200"/>
        <w:rPr>
          <w:rFonts w:hint="default" w:ascii="Times New Roman" w:hAnsi="Times New Roman" w:eastAsia="仿宋_GB2312"/>
          <w:color w:val="auto"/>
          <w:sz w:val="32"/>
          <w:szCs w:val="32"/>
        </w:rPr>
      </w:pPr>
      <w:r>
        <w:rPr>
          <w:rFonts w:hint="default" w:ascii="Times New Roman" w:hAnsi="Times New Roman" w:eastAsia="仿宋_GB2312"/>
          <w:color w:val="auto"/>
          <w:sz w:val="32"/>
          <w:szCs w:val="32"/>
        </w:rPr>
        <w:t>1.考生进入“广东省普通高中学业水平考试报名系统”</w:t>
      </w:r>
      <w:r>
        <w:rPr>
          <w:rFonts w:hint="eastAsia" w:ascii="Times New Roman" w:hAnsi="Times New Roman" w:eastAsia="仿宋_GB2312"/>
          <w:color w:val="auto"/>
          <w:sz w:val="32"/>
          <w:szCs w:val="32"/>
          <w:lang w:eastAsia="zh-CN"/>
        </w:rPr>
        <w:t>，</w:t>
      </w:r>
      <w:r>
        <w:rPr>
          <w:rFonts w:hint="default" w:ascii="Times New Roman" w:hAnsi="Times New Roman" w:eastAsia="仿宋_GB2312"/>
          <w:color w:val="auto"/>
          <w:sz w:val="32"/>
          <w:szCs w:val="32"/>
        </w:rPr>
        <w:t>（下称“报名系统”，网址：https://pg.eeagd.edu.cn/ks/）凭姓名、证件号注册考生账号，设置密码，并绑定手机号。</w:t>
      </w:r>
      <w:r>
        <w:rPr>
          <w:rFonts w:hint="default" w:ascii="Times New Roman" w:hAnsi="Times New Roman" w:eastAsia="仿宋_GB2312"/>
          <w:b/>
          <w:bCs/>
          <w:color w:val="auto"/>
          <w:sz w:val="32"/>
          <w:szCs w:val="32"/>
        </w:rPr>
        <w:t>已注册报名参加202</w:t>
      </w:r>
      <w:r>
        <w:rPr>
          <w:rFonts w:hint="eastAsia" w:ascii="Times New Roman" w:hAnsi="Times New Roman" w:eastAsia="仿宋_GB2312"/>
          <w:b/>
          <w:bCs/>
          <w:color w:val="auto"/>
          <w:sz w:val="32"/>
          <w:szCs w:val="32"/>
          <w:lang w:val="en-US" w:eastAsia="zh-CN"/>
        </w:rPr>
        <w:t>3</w:t>
      </w:r>
      <w:r>
        <w:rPr>
          <w:rFonts w:hint="default" w:ascii="Times New Roman" w:hAnsi="Times New Roman" w:eastAsia="仿宋_GB2312"/>
          <w:b/>
          <w:bCs/>
          <w:color w:val="auto"/>
          <w:sz w:val="32"/>
          <w:szCs w:val="32"/>
        </w:rPr>
        <w:t>年高考的考生不用进行注册</w:t>
      </w:r>
      <w:r>
        <w:rPr>
          <w:rFonts w:hint="default" w:ascii="Times New Roman" w:hAnsi="Times New Roman" w:eastAsia="仿宋_GB2312"/>
          <w:b/>
          <w:bCs/>
          <w:color w:val="auto"/>
          <w:sz w:val="32"/>
          <w:szCs w:val="32"/>
          <w:lang w:eastAsia="zh-CN"/>
        </w:rPr>
        <w:t>，</w:t>
      </w:r>
      <w:r>
        <w:rPr>
          <w:rFonts w:hint="default" w:ascii="Times New Roman" w:hAnsi="Times New Roman" w:eastAsia="仿宋_GB2312"/>
          <w:b/>
          <w:bCs/>
          <w:color w:val="auto"/>
          <w:sz w:val="32"/>
          <w:szCs w:val="32"/>
          <w:lang w:val="en-US" w:eastAsia="zh-CN"/>
        </w:rPr>
        <w:t>其他考生</w:t>
      </w:r>
      <w:r>
        <w:rPr>
          <w:rFonts w:hint="eastAsia" w:ascii="Times New Roman" w:hAnsi="Times New Roman" w:eastAsia="仿宋_GB2312"/>
          <w:b/>
          <w:bCs/>
          <w:color w:val="auto"/>
          <w:sz w:val="32"/>
          <w:szCs w:val="32"/>
          <w:lang w:val="en-US" w:eastAsia="zh-CN"/>
        </w:rPr>
        <w:t>（含已报考过高中学考的考生）</w:t>
      </w:r>
      <w:r>
        <w:rPr>
          <w:rFonts w:hint="default" w:ascii="Times New Roman" w:hAnsi="Times New Roman" w:eastAsia="仿宋_GB2312"/>
          <w:b/>
          <w:bCs/>
          <w:color w:val="auto"/>
          <w:sz w:val="32"/>
          <w:szCs w:val="32"/>
          <w:lang w:val="en-US" w:eastAsia="zh-CN"/>
        </w:rPr>
        <w:t>均须</w:t>
      </w:r>
      <w:r>
        <w:rPr>
          <w:rFonts w:hint="eastAsia" w:ascii="Times New Roman" w:hAnsi="Times New Roman" w:eastAsia="仿宋_GB2312"/>
          <w:b/>
          <w:bCs/>
          <w:color w:val="auto"/>
          <w:sz w:val="32"/>
          <w:szCs w:val="32"/>
          <w:lang w:val="en-US" w:eastAsia="zh-CN"/>
        </w:rPr>
        <w:t>重新</w:t>
      </w:r>
      <w:r>
        <w:rPr>
          <w:rFonts w:hint="default" w:ascii="Times New Roman" w:hAnsi="Times New Roman" w:eastAsia="仿宋_GB2312"/>
          <w:b/>
          <w:bCs/>
          <w:color w:val="auto"/>
          <w:sz w:val="32"/>
          <w:szCs w:val="32"/>
          <w:lang w:val="en-US" w:eastAsia="zh-CN"/>
        </w:rPr>
        <w:t>进行注册</w:t>
      </w:r>
      <w:r>
        <w:rPr>
          <w:rFonts w:hint="eastAsia" w:ascii="Times New Roman" w:hAnsi="Times New Roman" w:eastAsia="仿宋_GB2312"/>
          <w:b/>
          <w:bCs/>
          <w:color w:val="auto"/>
          <w:sz w:val="32"/>
          <w:szCs w:val="32"/>
          <w:lang w:val="en-US" w:eastAsia="zh-CN"/>
        </w:rPr>
        <w:t>。</w:t>
      </w:r>
    </w:p>
    <w:p>
      <w:pPr>
        <w:adjustRightInd w:val="0"/>
        <w:snapToGrid w:val="0"/>
        <w:spacing w:beforeLines="0" w:afterLines="0" w:line="520" w:lineRule="exact"/>
        <w:ind w:firstLine="640" w:firstLineChars="200"/>
        <w:rPr>
          <w:rFonts w:ascii="Times New Roman" w:hAnsi="Times New Roman" w:eastAsia="仿宋_GB2312"/>
          <w:color w:val="auto"/>
          <w:sz w:val="32"/>
          <w:szCs w:val="32"/>
        </w:rPr>
      </w:pPr>
      <w:r>
        <w:rPr>
          <w:rFonts w:hint="default" w:ascii="Times New Roman" w:hAnsi="Times New Roman" w:eastAsia="仿宋_GB2312"/>
          <w:color w:val="auto"/>
          <w:sz w:val="32"/>
          <w:szCs w:val="32"/>
        </w:rPr>
        <w:t>2.</w:t>
      </w:r>
      <w:r>
        <w:rPr>
          <w:rFonts w:hint="default" w:ascii="Times New Roman" w:hAnsi="Times New Roman" w:eastAsia="仿宋_GB2312"/>
          <w:b/>
          <w:bCs/>
          <w:color w:val="auto"/>
          <w:sz w:val="32"/>
          <w:szCs w:val="32"/>
        </w:rPr>
        <w:t>首次报考考生</w:t>
      </w:r>
      <w:r>
        <w:rPr>
          <w:rFonts w:hint="eastAsia" w:ascii="Times New Roman" w:hAnsi="Times New Roman" w:eastAsia="仿宋_GB2312"/>
          <w:b/>
          <w:bCs/>
          <w:color w:val="auto"/>
          <w:sz w:val="32"/>
          <w:szCs w:val="32"/>
          <w:lang w:val="en-US" w:eastAsia="zh-CN"/>
        </w:rPr>
        <w:t>须</w:t>
      </w:r>
      <w:r>
        <w:rPr>
          <w:rFonts w:hint="default" w:ascii="Times New Roman" w:hAnsi="Times New Roman" w:eastAsia="仿宋_GB2312"/>
          <w:color w:val="auto"/>
          <w:sz w:val="32"/>
          <w:szCs w:val="32"/>
        </w:rPr>
        <w:t>在规定的时间内凭户口簿、二代身份证</w:t>
      </w:r>
      <w:r>
        <w:rPr>
          <w:rFonts w:hint="eastAsia" w:ascii="Times New Roman" w:hAnsi="Times New Roman" w:eastAsia="仿宋_GB2312"/>
          <w:b/>
          <w:bCs/>
          <w:color w:val="auto"/>
          <w:sz w:val="32"/>
          <w:szCs w:val="32"/>
          <w:lang w:val="en-US" w:eastAsia="zh-CN"/>
        </w:rPr>
        <w:t>先</w:t>
      </w:r>
      <w:r>
        <w:rPr>
          <w:rFonts w:hint="default" w:ascii="Times New Roman" w:hAnsi="Times New Roman" w:eastAsia="仿宋_GB2312"/>
          <w:b/>
          <w:bCs/>
          <w:color w:val="auto"/>
          <w:sz w:val="32"/>
          <w:szCs w:val="32"/>
        </w:rPr>
        <w:t>到报名点领取考生本人的考生号</w:t>
      </w:r>
      <w:r>
        <w:rPr>
          <w:rFonts w:hint="default" w:ascii="Times New Roman" w:hAnsi="Times New Roman" w:eastAsia="仿宋_GB2312"/>
          <w:color w:val="auto"/>
          <w:sz w:val="32"/>
          <w:szCs w:val="32"/>
        </w:rPr>
        <w:t>,</w:t>
      </w:r>
      <w:r>
        <w:rPr>
          <w:rFonts w:hint="eastAsia" w:ascii="Times New Roman" w:hAnsi="Times New Roman" w:eastAsia="仿宋_GB2312"/>
          <w:b/>
          <w:bCs/>
          <w:color w:val="auto"/>
          <w:sz w:val="32"/>
          <w:szCs w:val="32"/>
          <w:lang w:val="en-US" w:eastAsia="zh-CN"/>
        </w:rPr>
        <w:t>然后才能网上报考，</w:t>
      </w:r>
      <w:r>
        <w:rPr>
          <w:rFonts w:hint="default" w:ascii="Times New Roman" w:hAnsi="Times New Roman" w:eastAsia="仿宋_GB2312"/>
          <w:color w:val="auto"/>
          <w:sz w:val="32"/>
          <w:szCs w:val="32"/>
        </w:rPr>
        <w:t>报名时考生通过</w:t>
      </w:r>
      <w:r>
        <w:rPr>
          <w:rFonts w:hint="eastAsia" w:ascii="Times New Roman" w:hAnsi="Times New Roman" w:eastAsia="仿宋_GB2312"/>
          <w:color w:val="auto"/>
          <w:sz w:val="32"/>
          <w:szCs w:val="32"/>
          <w:lang w:val="en-US" w:eastAsia="zh-CN"/>
        </w:rPr>
        <w:t>个人证件号码或注册时填报的手机号码和</w:t>
      </w:r>
      <w:r>
        <w:rPr>
          <w:rFonts w:hint="default" w:ascii="Times New Roman" w:hAnsi="Times New Roman" w:eastAsia="仿宋_GB2312"/>
          <w:color w:val="auto"/>
          <w:sz w:val="32"/>
          <w:szCs w:val="32"/>
        </w:rPr>
        <w:t>注册时设置的密码登录报名系统</w:t>
      </w:r>
      <w:r>
        <w:rPr>
          <w:rFonts w:hint="eastAsia" w:ascii="Times New Roman" w:hAnsi="Times New Roman" w:eastAsia="仿宋_GB2312"/>
          <w:color w:val="auto"/>
          <w:sz w:val="32"/>
          <w:szCs w:val="32"/>
          <w:lang w:val="en-US" w:eastAsia="zh-CN"/>
        </w:rPr>
        <w:t>进行报考；</w:t>
      </w:r>
      <w:r>
        <w:rPr>
          <w:rFonts w:hint="default" w:ascii="Times New Roman" w:hAnsi="Times New Roman" w:eastAsia="仿宋_GB2312"/>
          <w:color w:val="auto"/>
          <w:sz w:val="32"/>
          <w:szCs w:val="32"/>
        </w:rPr>
        <w:t>非首次报考考生在规定的时间内</w:t>
      </w:r>
      <w:r>
        <w:rPr>
          <w:rFonts w:hint="default" w:ascii="Times New Roman" w:hAnsi="Times New Roman" w:eastAsia="仿宋_GB2312"/>
          <w:b w:val="0"/>
          <w:bCs/>
          <w:color w:val="auto"/>
          <w:sz w:val="32"/>
          <w:szCs w:val="32"/>
        </w:rPr>
        <w:t>凭普通高中学业水平考试</w:t>
      </w:r>
      <w:r>
        <w:rPr>
          <w:rFonts w:hint="eastAsia" w:ascii="Times New Roman" w:hAnsi="Times New Roman" w:eastAsia="仿宋_GB2312"/>
          <w:b w:val="0"/>
          <w:bCs/>
          <w:color w:val="auto"/>
          <w:sz w:val="32"/>
          <w:szCs w:val="32"/>
          <w:lang w:val="en-US" w:eastAsia="zh-CN"/>
        </w:rPr>
        <w:t>填报的手机号码</w:t>
      </w:r>
      <w:r>
        <w:rPr>
          <w:rFonts w:hint="default" w:ascii="Times New Roman" w:hAnsi="Times New Roman" w:eastAsia="仿宋_GB2312"/>
          <w:b w:val="0"/>
          <w:bCs/>
          <w:color w:val="auto"/>
          <w:sz w:val="32"/>
          <w:szCs w:val="32"/>
        </w:rPr>
        <w:t>（</w:t>
      </w:r>
      <w:r>
        <w:rPr>
          <w:rFonts w:hint="eastAsia" w:ascii="Times New Roman" w:hAnsi="Times New Roman" w:eastAsia="仿宋_GB2312"/>
          <w:b w:val="0"/>
          <w:bCs/>
          <w:color w:val="auto"/>
          <w:sz w:val="32"/>
          <w:szCs w:val="32"/>
          <w:lang w:val="en-US" w:eastAsia="zh-CN"/>
        </w:rPr>
        <w:t>或</w:t>
      </w:r>
      <w:r>
        <w:rPr>
          <w:rFonts w:hint="default" w:ascii="Times New Roman" w:hAnsi="Times New Roman" w:eastAsia="仿宋_GB2312"/>
          <w:b w:val="0"/>
          <w:bCs/>
          <w:color w:val="auto"/>
          <w:sz w:val="32"/>
          <w:szCs w:val="32"/>
        </w:rPr>
        <w:t>证件号）</w:t>
      </w:r>
      <w:r>
        <w:rPr>
          <w:rFonts w:hint="default" w:ascii="Times New Roman" w:hAnsi="Times New Roman" w:eastAsia="仿宋_GB2312"/>
          <w:color w:val="auto"/>
          <w:sz w:val="32"/>
          <w:szCs w:val="32"/>
        </w:rPr>
        <w:t>登录报名系统</w:t>
      </w:r>
      <w:r>
        <w:rPr>
          <w:rFonts w:hint="eastAsia" w:ascii="Times New Roman" w:hAnsi="Times New Roman" w:eastAsia="仿宋_GB2312"/>
          <w:color w:val="auto"/>
          <w:sz w:val="32"/>
          <w:szCs w:val="32"/>
          <w:lang w:val="en-US" w:eastAsia="zh-CN"/>
        </w:rPr>
        <w:t>进行报考</w:t>
      </w:r>
      <w:r>
        <w:rPr>
          <w:rFonts w:hint="default" w:ascii="Times New Roman" w:hAnsi="Times New Roman" w:eastAsia="仿宋_GB2312"/>
          <w:color w:val="auto"/>
          <w:sz w:val="32"/>
          <w:szCs w:val="32"/>
        </w:rPr>
        <w:t>。</w:t>
      </w:r>
    </w:p>
    <w:p>
      <w:pPr>
        <w:adjustRightInd w:val="0"/>
        <w:snapToGrid w:val="0"/>
        <w:spacing w:beforeLines="0" w:afterLines="0" w:line="520" w:lineRule="exact"/>
        <w:ind w:firstLine="640" w:firstLineChars="200"/>
        <w:rPr>
          <w:rFonts w:ascii="Times New Roman" w:hAnsi="Times New Roman" w:eastAsia="仿宋_GB2312" w:cs="Times New Roman"/>
          <w:color w:val="auto"/>
          <w:szCs w:val="21"/>
        </w:rPr>
      </w:pPr>
      <w:r>
        <w:rPr>
          <w:rFonts w:hint="default" w:ascii="Times New Roman" w:hAnsi="Times New Roman" w:eastAsia="仿宋_GB2312"/>
          <w:color w:val="auto"/>
          <w:sz w:val="32"/>
          <w:szCs w:val="32"/>
        </w:rPr>
        <w:t>考生必须记住自己</w:t>
      </w:r>
      <w:r>
        <w:rPr>
          <w:rFonts w:hint="eastAsia" w:ascii="Times New Roman" w:hAnsi="Times New Roman" w:eastAsia="仿宋_GB2312"/>
          <w:color w:val="auto"/>
          <w:sz w:val="32"/>
          <w:szCs w:val="32"/>
          <w:lang w:val="en-US" w:eastAsia="zh-CN"/>
        </w:rPr>
        <w:t>注册时设置</w:t>
      </w:r>
      <w:r>
        <w:rPr>
          <w:rFonts w:hint="default" w:ascii="Times New Roman" w:hAnsi="Times New Roman" w:eastAsia="仿宋_GB2312"/>
          <w:color w:val="auto"/>
          <w:sz w:val="32"/>
          <w:szCs w:val="32"/>
        </w:rPr>
        <w:t>的个人密码，以便在报名确认和考试成绩查询时使用。</w:t>
      </w:r>
      <w:r>
        <w:rPr>
          <w:rFonts w:hint="default" w:ascii="Times New Roman" w:hAnsi="Times New Roman" w:eastAsia="仿宋_GB2312"/>
          <w:b/>
          <w:bCs/>
          <w:color w:val="auto"/>
          <w:sz w:val="32"/>
          <w:szCs w:val="32"/>
        </w:rPr>
        <w:t>考生密码遗忘的</w:t>
      </w:r>
      <w:r>
        <w:rPr>
          <w:rFonts w:hint="default" w:ascii="Times New Roman" w:hAnsi="Times New Roman" w:eastAsia="仿宋_GB2312"/>
          <w:b/>
          <w:bCs/>
          <w:color w:val="auto"/>
          <w:sz w:val="32"/>
          <w:szCs w:val="32"/>
          <w:lang w:eastAsia="zh-CN"/>
        </w:rPr>
        <w:t>，</w:t>
      </w:r>
      <w:r>
        <w:rPr>
          <w:rFonts w:hint="default" w:ascii="Times New Roman" w:hAnsi="Times New Roman" w:eastAsia="仿宋_GB2312"/>
          <w:color w:val="auto"/>
          <w:sz w:val="32"/>
          <w:szCs w:val="32"/>
        </w:rPr>
        <w:t>可</w:t>
      </w:r>
      <w:r>
        <w:rPr>
          <w:rFonts w:hint="default" w:ascii="Times New Roman" w:hAnsi="Times New Roman" w:eastAsia="仿宋_GB2312"/>
          <w:bCs/>
          <w:color w:val="auto"/>
          <w:sz w:val="32"/>
          <w:szCs w:val="32"/>
        </w:rPr>
        <w:t>通过报名系统</w:t>
      </w:r>
      <w:r>
        <w:rPr>
          <w:rFonts w:hint="default" w:ascii="Times New Roman" w:hAnsi="Times New Roman"/>
          <w:color w:val="auto"/>
        </w:rPr>
        <w:t>，</w:t>
      </w:r>
      <w:r>
        <w:rPr>
          <w:rFonts w:hint="default" w:ascii="Times New Roman" w:hAnsi="Times New Roman" w:eastAsia="仿宋_GB2312"/>
          <w:bCs/>
          <w:color w:val="auto"/>
          <w:sz w:val="32"/>
          <w:szCs w:val="32"/>
        </w:rPr>
        <w:t>凭手机短信验证码找回。</w:t>
      </w:r>
      <w:r>
        <w:rPr>
          <w:rFonts w:hint="default" w:ascii="Times New Roman" w:hAnsi="Times New Roman" w:eastAsia="仿宋_GB2312"/>
          <w:b/>
          <w:bCs/>
          <w:color w:val="auto"/>
          <w:sz w:val="32"/>
          <w:szCs w:val="32"/>
        </w:rPr>
        <w:t>更改手机号码</w:t>
      </w:r>
      <w:r>
        <w:rPr>
          <w:rFonts w:hint="default" w:ascii="Times New Roman" w:hAnsi="Times New Roman" w:eastAsia="仿宋_GB2312"/>
          <w:b/>
          <w:bCs/>
          <w:color w:val="auto"/>
          <w:sz w:val="32"/>
          <w:szCs w:val="32"/>
          <w:lang w:eastAsia="zh-CN"/>
        </w:rPr>
        <w:t>，</w:t>
      </w:r>
      <w:r>
        <w:rPr>
          <w:rFonts w:hint="default" w:ascii="Times New Roman" w:hAnsi="Times New Roman" w:eastAsia="仿宋_GB2312"/>
          <w:b w:val="0"/>
          <w:bCs w:val="0"/>
          <w:color w:val="auto"/>
          <w:sz w:val="32"/>
          <w:szCs w:val="32"/>
          <w:lang w:val="en-US" w:eastAsia="zh-CN"/>
        </w:rPr>
        <w:t>可通过报名系统凭</w:t>
      </w:r>
      <w:r>
        <w:rPr>
          <w:rFonts w:hint="eastAsia" w:ascii="Times New Roman" w:hAnsi="Times New Roman" w:eastAsia="仿宋_GB2312"/>
          <w:b w:val="0"/>
          <w:bCs w:val="0"/>
          <w:color w:val="auto"/>
          <w:sz w:val="32"/>
          <w:szCs w:val="32"/>
          <w:lang w:val="en-US" w:eastAsia="zh-CN"/>
        </w:rPr>
        <w:t>账号密码登录后</w:t>
      </w:r>
      <w:r>
        <w:rPr>
          <w:rFonts w:hint="default" w:ascii="Times New Roman" w:hAnsi="Times New Roman" w:eastAsia="仿宋_GB2312"/>
          <w:bCs/>
          <w:color w:val="auto"/>
          <w:sz w:val="32"/>
          <w:szCs w:val="32"/>
          <w:lang w:val="en-US" w:eastAsia="zh-CN"/>
        </w:rPr>
        <w:t>修改已绑定的手机号码</w:t>
      </w:r>
      <w:r>
        <w:rPr>
          <w:rFonts w:hint="default" w:ascii="Times New Roman" w:hAnsi="Times New Roman" w:eastAsia="仿宋_GB2312"/>
          <w:bCs/>
          <w:color w:val="auto"/>
          <w:sz w:val="32"/>
          <w:szCs w:val="32"/>
        </w:rPr>
        <w:t>。</w:t>
      </w:r>
      <w:r>
        <w:rPr>
          <w:rFonts w:hint="default" w:ascii="Times New Roman" w:hAnsi="Times New Roman" w:eastAsia="仿宋_GB2312"/>
          <w:b/>
          <w:color w:val="auto"/>
          <w:sz w:val="32"/>
          <w:szCs w:val="32"/>
        </w:rPr>
        <w:t>密码遗忘且手机号码已变更</w:t>
      </w:r>
      <w:r>
        <w:rPr>
          <w:rFonts w:hint="default" w:ascii="Times New Roman" w:hAnsi="Times New Roman" w:eastAsia="仿宋_GB2312"/>
          <w:b/>
          <w:color w:val="auto"/>
          <w:sz w:val="32"/>
          <w:szCs w:val="32"/>
          <w:lang w:eastAsia="zh-CN"/>
        </w:rPr>
        <w:t>（</w:t>
      </w:r>
      <w:r>
        <w:rPr>
          <w:rFonts w:hint="default" w:ascii="Times New Roman" w:hAnsi="Times New Roman" w:eastAsia="仿宋_GB2312"/>
          <w:b/>
          <w:color w:val="auto"/>
          <w:sz w:val="32"/>
          <w:szCs w:val="32"/>
          <w:lang w:val="en-US" w:eastAsia="zh-CN"/>
        </w:rPr>
        <w:t>销户</w:t>
      </w:r>
      <w:r>
        <w:rPr>
          <w:rFonts w:hint="default" w:ascii="Times New Roman" w:hAnsi="Times New Roman" w:eastAsia="仿宋_GB2312"/>
          <w:b/>
          <w:color w:val="auto"/>
          <w:sz w:val="32"/>
          <w:szCs w:val="32"/>
          <w:lang w:eastAsia="zh-CN"/>
        </w:rPr>
        <w:t>）</w:t>
      </w:r>
      <w:r>
        <w:rPr>
          <w:rFonts w:hint="default" w:ascii="Times New Roman" w:hAnsi="Times New Roman" w:eastAsia="仿宋_GB2312"/>
          <w:b/>
          <w:color w:val="auto"/>
          <w:sz w:val="32"/>
          <w:szCs w:val="32"/>
        </w:rPr>
        <w:t>的，</w:t>
      </w:r>
      <w:r>
        <w:rPr>
          <w:rFonts w:hint="default" w:ascii="Times New Roman" w:hAnsi="Times New Roman" w:eastAsia="仿宋_GB2312"/>
          <w:bCs/>
          <w:color w:val="auto"/>
          <w:sz w:val="32"/>
          <w:szCs w:val="32"/>
        </w:rPr>
        <w:t>需到报名点或县、市招考机构、考试中心进行手机号码解绑</w:t>
      </w:r>
      <w:r>
        <w:rPr>
          <w:rFonts w:hint="default" w:ascii="Times New Roman" w:hAnsi="Times New Roman" w:eastAsia="仿宋_GB2312"/>
          <w:bCs/>
          <w:color w:val="auto"/>
          <w:sz w:val="32"/>
          <w:szCs w:val="32"/>
          <w:lang w:val="en-US" w:eastAsia="zh-CN"/>
        </w:rPr>
        <w:t>和</w:t>
      </w:r>
      <w:r>
        <w:rPr>
          <w:rFonts w:hint="default" w:ascii="Times New Roman" w:hAnsi="Times New Roman" w:eastAsia="仿宋_GB2312"/>
          <w:bCs/>
          <w:color w:val="auto"/>
          <w:sz w:val="32"/>
          <w:szCs w:val="32"/>
        </w:rPr>
        <w:t>密码重置。</w:t>
      </w:r>
    </w:p>
    <w:p>
      <w:pPr>
        <w:adjustRightInd w:val="0"/>
        <w:snapToGrid w:val="0"/>
        <w:spacing w:beforeLines="0" w:afterLines="0" w:line="520" w:lineRule="exact"/>
        <w:ind w:firstLine="640" w:firstLineChars="200"/>
        <w:rPr>
          <w:rFonts w:ascii="Times New Roman" w:hAnsi="Times New Roman" w:eastAsia="仿宋_GB2312"/>
          <w:b/>
          <w:color w:val="auto"/>
          <w:sz w:val="32"/>
          <w:szCs w:val="32"/>
        </w:rPr>
      </w:pPr>
      <w:r>
        <w:rPr>
          <w:rFonts w:hint="eastAsia" w:ascii="Times New Roman" w:hAnsi="Times New Roman" w:eastAsia="仿宋_GB2312"/>
          <w:color w:val="auto"/>
          <w:sz w:val="32"/>
          <w:szCs w:val="32"/>
          <w:lang w:val="en-US" w:eastAsia="zh-CN"/>
        </w:rPr>
        <w:t>3</w:t>
      </w:r>
      <w:r>
        <w:rPr>
          <w:rFonts w:hint="default" w:ascii="Times New Roman" w:hAnsi="Times New Roman" w:eastAsia="仿宋_GB2312"/>
          <w:color w:val="auto"/>
          <w:sz w:val="32"/>
          <w:szCs w:val="32"/>
        </w:rPr>
        <w:t>.</w:t>
      </w:r>
      <w:r>
        <w:rPr>
          <w:rFonts w:hint="default" w:ascii="Times New Roman" w:hAnsi="Times New Roman" w:eastAsia="仿宋_GB2312"/>
          <w:b/>
          <w:color w:val="auto"/>
          <w:sz w:val="32"/>
          <w:szCs w:val="32"/>
        </w:rPr>
        <w:t>考生进入报名网页后，阅读《广东省普通高中学业水平合格性考试考生守则》和《考生诚信考试承诺书》，阅读完毕后确认《考生诚信考试承诺书》。</w:t>
      </w:r>
    </w:p>
    <w:p>
      <w:pPr>
        <w:adjustRightInd w:val="0"/>
        <w:snapToGrid w:val="0"/>
        <w:spacing w:beforeLines="0" w:afterLines="0" w:line="520" w:lineRule="exact"/>
        <w:ind w:firstLine="640"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lang w:val="en-US" w:eastAsia="zh-CN"/>
        </w:rPr>
        <w:t>4</w:t>
      </w:r>
      <w:r>
        <w:rPr>
          <w:rFonts w:hint="default" w:ascii="Times New Roman" w:hAnsi="Times New Roman" w:eastAsia="仿宋_GB2312"/>
          <w:color w:val="auto"/>
          <w:sz w:val="32"/>
          <w:szCs w:val="32"/>
        </w:rPr>
        <w:t>.首次报考考生在网上自行录入本人的基本信息</w:t>
      </w:r>
      <w:r>
        <w:rPr>
          <w:rFonts w:hint="eastAsia" w:ascii="Times New Roman" w:hAnsi="Times New Roman" w:eastAsia="仿宋_GB2312"/>
          <w:color w:val="auto"/>
          <w:sz w:val="32"/>
          <w:szCs w:val="32"/>
          <w:lang w:eastAsia="zh-CN"/>
        </w:rPr>
        <w:t>（</w:t>
      </w:r>
      <w:r>
        <w:rPr>
          <w:rFonts w:hint="default" w:ascii="Times New Roman" w:hAnsi="Times New Roman" w:eastAsia="仿宋_GB2312"/>
          <w:color w:val="auto"/>
          <w:sz w:val="32"/>
          <w:szCs w:val="32"/>
        </w:rPr>
        <w:t>含个人信息及报考科目等</w:t>
      </w:r>
      <w:r>
        <w:rPr>
          <w:rFonts w:hint="eastAsia" w:ascii="Times New Roman" w:hAnsi="Times New Roman" w:eastAsia="仿宋_GB2312"/>
          <w:color w:val="auto"/>
          <w:sz w:val="32"/>
          <w:szCs w:val="32"/>
          <w:lang w:eastAsia="zh-CN"/>
        </w:rPr>
        <w:t>）</w:t>
      </w:r>
      <w:r>
        <w:rPr>
          <w:rFonts w:hint="default" w:ascii="Times New Roman" w:hAnsi="Times New Roman" w:eastAsia="仿宋_GB2312"/>
          <w:color w:val="auto"/>
          <w:sz w:val="32"/>
          <w:szCs w:val="32"/>
        </w:rPr>
        <w:t>，非首次报考考生录入本人当次报考科目等信息；</w:t>
      </w:r>
      <w:r>
        <w:rPr>
          <w:rFonts w:hint="eastAsia" w:ascii="Times New Roman" w:hAnsi="Times New Roman" w:eastAsia="仿宋_GB2312"/>
          <w:color w:val="auto"/>
          <w:sz w:val="32"/>
          <w:szCs w:val="32"/>
          <w:lang w:val="en-US" w:eastAsia="zh-CN"/>
        </w:rPr>
        <w:t>考生须</w:t>
      </w:r>
      <w:r>
        <w:rPr>
          <w:rFonts w:hint="default" w:ascii="Times New Roman" w:hAnsi="Times New Roman" w:eastAsia="仿宋_GB2312"/>
          <w:color w:val="auto"/>
          <w:sz w:val="32"/>
          <w:szCs w:val="32"/>
        </w:rPr>
        <w:t>认真核对录入</w:t>
      </w:r>
      <w:r>
        <w:rPr>
          <w:rFonts w:hint="eastAsia" w:ascii="Times New Roman" w:hAnsi="Times New Roman" w:eastAsia="仿宋_GB2312"/>
          <w:color w:val="auto"/>
          <w:sz w:val="32"/>
          <w:szCs w:val="32"/>
          <w:lang w:val="en-US" w:eastAsia="zh-CN"/>
        </w:rPr>
        <w:t>信息</w:t>
      </w:r>
      <w:r>
        <w:rPr>
          <w:rFonts w:hint="default" w:ascii="Times New Roman" w:hAnsi="Times New Roman" w:eastAsia="仿宋_GB2312"/>
          <w:color w:val="auto"/>
          <w:sz w:val="32"/>
          <w:szCs w:val="32"/>
        </w:rPr>
        <w:t>是否正确。</w:t>
      </w:r>
    </w:p>
    <w:p>
      <w:pPr>
        <w:adjustRightInd w:val="0"/>
        <w:snapToGrid w:val="0"/>
        <w:spacing w:beforeLines="0" w:afterLines="0" w:line="520" w:lineRule="exact"/>
        <w:ind w:firstLine="640"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lang w:val="en-US" w:eastAsia="zh-CN"/>
        </w:rPr>
        <w:t>5</w:t>
      </w:r>
      <w:r>
        <w:rPr>
          <w:rFonts w:hint="default" w:ascii="Times New Roman" w:hAnsi="Times New Roman" w:eastAsia="仿宋_GB2312"/>
          <w:color w:val="auto"/>
          <w:sz w:val="32"/>
          <w:szCs w:val="32"/>
        </w:rPr>
        <w:t>.考生在规定时间内网上缴费。</w:t>
      </w:r>
    </w:p>
    <w:p>
      <w:pPr>
        <w:adjustRightInd w:val="0"/>
        <w:snapToGrid w:val="0"/>
        <w:spacing w:beforeLines="0" w:afterLines="0" w:line="520" w:lineRule="exact"/>
        <w:ind w:firstLine="640"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lang w:val="en-US" w:eastAsia="zh-CN"/>
        </w:rPr>
        <w:t>6</w:t>
      </w:r>
      <w:r>
        <w:rPr>
          <w:rFonts w:hint="default" w:ascii="Times New Roman" w:hAnsi="Times New Roman" w:eastAsia="仿宋_GB2312"/>
          <w:color w:val="auto"/>
          <w:sz w:val="32"/>
          <w:szCs w:val="32"/>
        </w:rPr>
        <w:t>.</w:t>
      </w:r>
      <w:r>
        <w:rPr>
          <w:rFonts w:hint="default" w:ascii="Times New Roman" w:hAnsi="Times New Roman" w:eastAsia="仿宋_GB2312"/>
          <w:b w:val="0"/>
          <w:bCs/>
          <w:color w:val="auto"/>
          <w:sz w:val="32"/>
          <w:szCs w:val="32"/>
        </w:rPr>
        <w:t>非首次报考</w:t>
      </w:r>
      <w:r>
        <w:rPr>
          <w:rFonts w:hint="eastAsia" w:ascii="Times New Roman" w:hAnsi="Times New Roman" w:eastAsia="仿宋_GB2312"/>
          <w:b w:val="0"/>
          <w:bCs/>
          <w:color w:val="auto"/>
          <w:sz w:val="32"/>
          <w:szCs w:val="32"/>
          <w:lang w:val="en-US" w:eastAsia="zh-CN"/>
        </w:rPr>
        <w:t>的在校</w:t>
      </w:r>
      <w:r>
        <w:rPr>
          <w:rFonts w:hint="default" w:ascii="Times New Roman" w:hAnsi="Times New Roman" w:eastAsia="仿宋_GB2312"/>
          <w:b w:val="0"/>
          <w:bCs/>
          <w:color w:val="auto"/>
          <w:sz w:val="32"/>
          <w:szCs w:val="32"/>
        </w:rPr>
        <w:t>考生</w:t>
      </w:r>
      <w:r>
        <w:rPr>
          <w:rFonts w:hint="default" w:ascii="Times New Roman" w:hAnsi="Times New Roman" w:eastAsia="仿宋_GB2312"/>
          <w:color w:val="auto"/>
          <w:sz w:val="32"/>
          <w:szCs w:val="32"/>
        </w:rPr>
        <w:t>的《报名登记表》可由报名点集中打印发给考生核对后签名确认</w:t>
      </w:r>
      <w:r>
        <w:rPr>
          <w:rFonts w:hint="default" w:ascii="Times New Roman" w:hAnsi="Times New Roman" w:eastAsia="仿宋_GB2312"/>
          <w:b/>
          <w:color w:val="auto"/>
          <w:sz w:val="32"/>
          <w:szCs w:val="32"/>
        </w:rPr>
        <w:t>。</w:t>
      </w:r>
      <w:r>
        <w:rPr>
          <w:rFonts w:hint="default" w:ascii="Times New Roman" w:hAnsi="Times New Roman" w:eastAsia="仿宋_GB2312"/>
          <w:color w:val="auto"/>
          <w:sz w:val="32"/>
          <w:szCs w:val="32"/>
        </w:rPr>
        <w:t>首次报考考生需持身份证、户口簿到报名点</w:t>
      </w:r>
      <w:r>
        <w:rPr>
          <w:rFonts w:hint="default" w:ascii="Times New Roman" w:hAnsi="Times New Roman" w:eastAsia="仿宋_GB2312" w:cs="Times New Roman"/>
          <w:b/>
          <w:color w:val="auto"/>
          <w:kern w:val="0"/>
          <w:sz w:val="32"/>
          <w:szCs w:val="32"/>
        </w:rPr>
        <w:t>办理现场</w:t>
      </w:r>
      <w:r>
        <w:rPr>
          <w:rFonts w:hint="eastAsia" w:ascii="Times New Roman" w:hAnsi="Times New Roman" w:eastAsia="仿宋_GB2312" w:cs="Times New Roman"/>
          <w:b/>
          <w:color w:val="auto"/>
          <w:kern w:val="0"/>
          <w:sz w:val="32"/>
          <w:szCs w:val="32"/>
          <w:lang w:val="en-US" w:eastAsia="zh-CN"/>
        </w:rPr>
        <w:t>确认</w:t>
      </w:r>
      <w:r>
        <w:rPr>
          <w:rFonts w:hint="default" w:ascii="Times New Roman" w:hAnsi="Times New Roman" w:eastAsia="仿宋_GB2312" w:cs="Times New Roman"/>
          <w:b/>
          <w:color w:val="auto"/>
          <w:kern w:val="0"/>
          <w:sz w:val="32"/>
          <w:szCs w:val="32"/>
        </w:rPr>
        <w:t>手续，</w:t>
      </w:r>
      <w:r>
        <w:rPr>
          <w:rFonts w:hint="default" w:ascii="Times New Roman" w:hAnsi="Times New Roman" w:eastAsia="仿宋_GB2312"/>
          <w:color w:val="auto"/>
          <w:sz w:val="32"/>
          <w:szCs w:val="32"/>
        </w:rPr>
        <w:t>确认报名资格。</w:t>
      </w:r>
      <w:r>
        <w:rPr>
          <w:rFonts w:hint="default" w:ascii="Times New Roman" w:hAnsi="Times New Roman" w:eastAsia="仿宋_GB2312" w:cs="Times New Roman"/>
          <w:color w:val="auto"/>
          <w:kern w:val="0"/>
          <w:sz w:val="32"/>
          <w:szCs w:val="32"/>
        </w:rPr>
        <w:t>现场确认包括采集</w:t>
      </w:r>
      <w:r>
        <w:rPr>
          <w:rFonts w:hint="default" w:ascii="Times New Roman" w:hAnsi="Times New Roman" w:eastAsia="仿宋_GB2312"/>
          <w:color w:val="auto"/>
          <w:sz w:val="32"/>
          <w:szCs w:val="32"/>
        </w:rPr>
        <w:t>核对</w:t>
      </w:r>
      <w:r>
        <w:rPr>
          <w:rFonts w:hint="default" w:ascii="Times New Roman" w:hAnsi="Times New Roman" w:eastAsia="仿宋_GB2312" w:cs="Times New Roman"/>
          <w:color w:val="auto"/>
          <w:kern w:val="0"/>
          <w:sz w:val="32"/>
          <w:szCs w:val="32"/>
        </w:rPr>
        <w:t>身份证基本</w:t>
      </w:r>
      <w:r>
        <w:rPr>
          <w:rFonts w:hint="default" w:ascii="Times New Roman" w:hAnsi="Times New Roman" w:eastAsia="仿宋_GB2312"/>
          <w:color w:val="auto"/>
          <w:sz w:val="32"/>
          <w:szCs w:val="32"/>
        </w:rPr>
        <w:t>信息、</w:t>
      </w:r>
      <w:r>
        <w:rPr>
          <w:rFonts w:hint="eastAsia" w:ascii="Times New Roman" w:hAnsi="Times New Roman" w:eastAsia="仿宋_GB2312"/>
          <w:color w:val="auto"/>
          <w:sz w:val="32"/>
          <w:szCs w:val="32"/>
          <w:lang w:val="en-US" w:eastAsia="zh-CN"/>
        </w:rPr>
        <w:t>相片采集</w:t>
      </w:r>
      <w:r>
        <w:rPr>
          <w:rFonts w:hint="default" w:ascii="Times New Roman" w:hAnsi="Times New Roman" w:eastAsia="仿宋_GB2312"/>
          <w:color w:val="auto"/>
          <w:sz w:val="32"/>
          <w:szCs w:val="32"/>
        </w:rPr>
        <w:t>（</w:t>
      </w:r>
      <w:r>
        <w:rPr>
          <w:rFonts w:hint="default" w:ascii="Times New Roman" w:hAnsi="Times New Roman" w:eastAsia="仿宋_GB2312"/>
          <w:b/>
          <w:color w:val="auto"/>
          <w:sz w:val="32"/>
          <w:szCs w:val="32"/>
        </w:rPr>
        <w:t>已有照片的考生无须重复采集</w:t>
      </w:r>
      <w:r>
        <w:rPr>
          <w:rFonts w:hint="default" w:ascii="Times New Roman" w:hAnsi="Times New Roman" w:eastAsia="仿宋_GB2312"/>
          <w:color w:val="auto"/>
          <w:sz w:val="32"/>
          <w:szCs w:val="32"/>
        </w:rPr>
        <w:t>）、</w:t>
      </w:r>
      <w:r>
        <w:rPr>
          <w:rFonts w:hint="default" w:ascii="Times New Roman" w:hAnsi="Times New Roman" w:eastAsia="仿宋_GB2312" w:cs="Times New Roman"/>
          <w:color w:val="auto"/>
          <w:kern w:val="0"/>
          <w:sz w:val="32"/>
          <w:szCs w:val="32"/>
        </w:rPr>
        <w:t>交验资格认定材料，等</w:t>
      </w:r>
      <w:r>
        <w:rPr>
          <w:rFonts w:hint="default" w:ascii="Times New Roman" w:hAnsi="Times New Roman" w:eastAsia="仿宋_GB2312"/>
          <w:color w:val="auto"/>
          <w:sz w:val="32"/>
          <w:szCs w:val="32"/>
        </w:rPr>
        <w:t>并办理报名确认手续。</w:t>
      </w:r>
    </w:p>
    <w:p>
      <w:pPr>
        <w:adjustRightInd w:val="0"/>
        <w:snapToGrid w:val="0"/>
        <w:spacing w:beforeLines="0" w:afterLines="0" w:line="520" w:lineRule="exact"/>
        <w:ind w:firstLine="643" w:firstLineChars="200"/>
        <w:rPr>
          <w:rFonts w:ascii="Times New Roman" w:hAnsi="Times New Roman" w:eastAsia="仿宋_GB2312" w:cs="Times New Roman"/>
          <w:b/>
          <w:bCs/>
          <w:color w:val="auto"/>
          <w:kern w:val="0"/>
          <w:sz w:val="32"/>
          <w:szCs w:val="32"/>
        </w:rPr>
      </w:pPr>
      <w:r>
        <w:rPr>
          <w:rFonts w:hint="default" w:ascii="Times New Roman" w:hAnsi="Times New Roman" w:eastAsia="仿宋_GB2312" w:cs="Times New Roman"/>
          <w:b/>
          <w:bCs/>
          <w:color w:val="auto"/>
          <w:kern w:val="0"/>
          <w:sz w:val="32"/>
          <w:szCs w:val="32"/>
        </w:rPr>
        <w:t>网上报名阶段相片上传不成功的考生，可到报名点由工作人员协助拍照上传相片。</w:t>
      </w:r>
    </w:p>
    <w:p>
      <w:pPr>
        <w:adjustRightInd w:val="0"/>
        <w:snapToGrid w:val="0"/>
        <w:spacing w:beforeLines="0" w:afterLines="0" w:line="520" w:lineRule="exact"/>
        <w:ind w:firstLine="640"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lang w:val="en-US" w:eastAsia="zh-CN"/>
        </w:rPr>
        <w:t>7</w:t>
      </w:r>
      <w:r>
        <w:rPr>
          <w:rFonts w:hint="default" w:ascii="Times New Roman" w:hAnsi="Times New Roman" w:eastAsia="仿宋_GB2312"/>
          <w:color w:val="auto"/>
          <w:sz w:val="32"/>
          <w:szCs w:val="32"/>
        </w:rPr>
        <w:t>.报名点打印报名表，考生认真核对并签名确认。发现有误的，考生应在报名表上用笔更正、交报名工作人员在网上修改后重新签名确认。</w:t>
      </w:r>
    </w:p>
    <w:p>
      <w:pPr>
        <w:adjustRightInd w:val="0"/>
        <w:snapToGrid w:val="0"/>
        <w:spacing w:beforeLines="0" w:afterLines="0" w:line="520" w:lineRule="exact"/>
        <w:ind w:firstLine="640" w:firstLineChars="200"/>
        <w:rPr>
          <w:rFonts w:ascii="Times New Roman" w:hAnsi="Times New Roman" w:eastAsia="楷体_GB2312"/>
          <w:color w:val="auto"/>
          <w:sz w:val="32"/>
          <w:szCs w:val="32"/>
        </w:rPr>
      </w:pPr>
      <w:r>
        <w:rPr>
          <w:rFonts w:hint="default" w:ascii="Times New Roman" w:hAnsi="Times New Roman" w:eastAsia="楷体_GB2312"/>
          <w:color w:val="auto"/>
          <w:sz w:val="32"/>
          <w:szCs w:val="32"/>
        </w:rPr>
        <w:t>（二）注意事项</w:t>
      </w:r>
    </w:p>
    <w:p>
      <w:pPr>
        <w:adjustRightInd w:val="0"/>
        <w:snapToGrid w:val="0"/>
        <w:spacing w:beforeLines="0" w:afterLines="0" w:line="520" w:lineRule="exact"/>
        <w:ind w:firstLine="640" w:firstLineChars="200"/>
        <w:rPr>
          <w:rFonts w:ascii="Times New Roman" w:hAnsi="Times New Roman" w:eastAsia="仿宋_GB2312"/>
          <w:color w:val="auto"/>
          <w:sz w:val="32"/>
          <w:szCs w:val="32"/>
        </w:rPr>
      </w:pPr>
      <w:r>
        <w:rPr>
          <w:rFonts w:hint="default" w:ascii="Times New Roman" w:hAnsi="Times New Roman" w:eastAsia="仿宋_GB2312"/>
          <w:color w:val="auto"/>
          <w:sz w:val="32"/>
          <w:szCs w:val="32"/>
        </w:rPr>
        <w:t>1.考生办理报名确认手续时，必须认真核实报名点打印的《广东省普通高中学业水平合格性考试报名登记表》（下称《报名登记表》），尤其应认真核实考生本人的姓名、身份证号码、性别、就读中学、报考科目等信息，并签名确认。考生姓名中无法输入的汉字使用支持国标大字符集的输入法输入，的确找不到的汉字用大写拼音代替。报名结束后，报名点应将姓名中有生僻字而无法录入系统的考生姓名、考生号造册连同考生身份证复印件（加盖校对章）由地级市统一上报省教育考试院信息管理处。《报名登记表》一经签名确认，所有的报名信息不得更改。因考生本人录入错误或不认真校对而造成的后果，由考生本人承担。</w:t>
      </w:r>
    </w:p>
    <w:p>
      <w:pPr>
        <w:adjustRightInd w:val="0"/>
        <w:snapToGrid w:val="0"/>
        <w:spacing w:beforeLines="0" w:afterLines="0" w:line="520" w:lineRule="exact"/>
        <w:ind w:firstLine="640" w:firstLineChars="200"/>
        <w:rPr>
          <w:rFonts w:ascii="Times New Roman" w:hAnsi="Times New Roman" w:eastAsia="仿宋_GB2312"/>
          <w:color w:val="auto"/>
          <w:sz w:val="32"/>
          <w:szCs w:val="32"/>
        </w:rPr>
      </w:pPr>
      <w:r>
        <w:rPr>
          <w:rFonts w:hint="default" w:ascii="Times New Roman" w:hAnsi="Times New Roman" w:eastAsia="仿宋_GB2312"/>
          <w:color w:val="auto"/>
          <w:sz w:val="32"/>
          <w:szCs w:val="32"/>
        </w:rPr>
        <w:t>2.经考生签名确认的《报名登记表》由市、县（区）招考机构统一封存3年后集中销毁。</w:t>
      </w:r>
    </w:p>
    <w:p>
      <w:pPr>
        <w:adjustRightInd w:val="0"/>
        <w:snapToGrid w:val="0"/>
        <w:spacing w:beforeLines="0" w:afterLines="0" w:line="520" w:lineRule="exact"/>
        <w:ind w:firstLine="640" w:firstLineChars="200"/>
        <w:rPr>
          <w:rFonts w:hint="default" w:ascii="Times New Roman" w:hAnsi="Times New Roman" w:eastAsia="仿宋_GB2312"/>
          <w:color w:val="auto"/>
          <w:sz w:val="32"/>
          <w:szCs w:val="32"/>
        </w:rPr>
      </w:pPr>
      <w:r>
        <w:rPr>
          <w:rFonts w:hint="default" w:ascii="Times New Roman" w:hAnsi="Times New Roman" w:eastAsia="仿宋_GB2312"/>
          <w:color w:val="auto"/>
          <w:sz w:val="32"/>
          <w:szCs w:val="32"/>
        </w:rPr>
        <w:t>3.考生报考合格性考试各科目应缴考试费按省物价局批准的标准执行。</w:t>
      </w:r>
    </w:p>
    <w:p>
      <w:pPr>
        <w:adjustRightInd w:val="0"/>
        <w:snapToGrid w:val="0"/>
        <w:spacing w:beforeLines="0" w:afterLines="0" w:line="520" w:lineRule="exact"/>
        <w:ind w:firstLine="640" w:firstLineChars="200"/>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 xml:space="preserve"> </w:t>
      </w:r>
    </w:p>
    <w:p>
      <w:pPr>
        <w:adjustRightInd w:val="0"/>
        <w:snapToGrid w:val="0"/>
        <w:spacing w:beforeLines="0" w:afterLines="0" w:line="560" w:lineRule="exact"/>
        <w:ind w:firstLine="640" w:firstLineChars="200"/>
        <w:rPr>
          <w:rFonts w:hint="default" w:ascii="Times New Roman" w:hAnsi="Times New Roman" w:eastAsia="楷体_GB2312"/>
          <w:color w:val="auto"/>
          <w:sz w:val="32"/>
          <w:szCs w:val="32"/>
        </w:rPr>
      </w:pPr>
      <w:r>
        <w:rPr>
          <w:rFonts w:hint="eastAsia" w:ascii="Times New Roman" w:hAnsi="Times New Roman" w:eastAsia="仿宋_GB2312"/>
          <w:color w:val="auto"/>
          <w:sz w:val="32"/>
          <w:szCs w:val="32"/>
          <w:lang w:val="en-US" w:eastAsia="zh-CN"/>
        </w:rPr>
        <w:br w:type="page"/>
      </w:r>
      <w:r>
        <w:rPr>
          <w:rFonts w:hint="eastAsia" w:ascii="Times New Roman" w:hAnsi="Times New Roman" w:eastAsia="仿宋_GB2312"/>
          <w:color w:val="auto"/>
          <w:sz w:val="32"/>
          <w:szCs w:val="32"/>
          <w:lang w:val="en-US" w:eastAsia="zh-CN"/>
        </w:rPr>
        <w:t xml:space="preserve"> </w:t>
      </w:r>
      <w:r>
        <w:rPr>
          <w:rFonts w:hint="default" w:ascii="Times New Roman" w:hAnsi="Times New Roman" w:eastAsia="楷体_GB2312"/>
          <w:color w:val="auto"/>
          <w:sz w:val="32"/>
          <w:szCs w:val="32"/>
        </w:rPr>
        <w:t>（三）报名流程图</w:t>
      </w:r>
    </w:p>
    <w:p>
      <w:pPr>
        <w:spacing w:line="500" w:lineRule="exact"/>
        <w:jc w:val="left"/>
        <w:rPr>
          <w:rFonts w:ascii="黑体" w:hAnsi="黑体" w:eastAsia="黑体"/>
          <w:color w:val="auto"/>
          <w:sz w:val="32"/>
          <w:szCs w:val="32"/>
          <w:highlight w:val="none"/>
        </w:rPr>
      </w:pPr>
      <w:r>
        <w:pict>
          <v:shape id="Object 3" o:spid="_x0000_s1026" o:spt="75" type="#_x0000_t75" style="position:absolute;left:0pt;margin-left:6pt;margin-top:17.85pt;height:636.2pt;width:429.3pt;mso-wrap-distance-bottom:0pt;mso-wrap-distance-left:9pt;mso-wrap-distance-right:9pt;mso-wrap-distance-top:0pt;z-index:251661312;mso-width-relative:page;mso-height-relative:page;" o:ole="t" filled="f" o:preferrelative="t" stroked="f" coordsize="21600,21600">
            <v:path/>
            <v:fill on="f" focussize="0,0"/>
            <v:stroke on="f"/>
            <v:imagedata r:id="rId8" o:title=""/>
            <o:lock v:ext="edit" aspectratio="f"/>
            <w10:wrap type="square"/>
          </v:shape>
          <o:OLEObject Type="Embed" ProgID="" ShapeID="Object 3" DrawAspect="Content" ObjectID="_1468075725" r:id="rId7">
            <o:LockedField>false</o:LockedField>
          </o:OLEObject>
        </w:pict>
      </w:r>
      <w:r>
        <w:rPr>
          <w:rFonts w:hint="default" w:ascii="Times New Roman" w:hAnsi="Times New Roman" w:eastAsia="黑体"/>
          <w:color w:val="auto"/>
          <w:sz w:val="32"/>
          <w:szCs w:val="32"/>
        </w:rPr>
        <w:br w:type="page"/>
      </w:r>
      <w:r>
        <w:rPr>
          <w:rFonts w:hint="eastAsia" w:ascii="仿宋_GB2312" w:hAnsi="仿宋_GB2312" w:eastAsia="仿宋_GB2312" w:cs="仿宋_GB2312"/>
          <w:color w:val="auto"/>
          <w:sz w:val="32"/>
          <w:szCs w:val="32"/>
          <w:highlight w:val="none"/>
          <w:lang w:val="en-US" w:eastAsia="zh-CN"/>
        </w:rPr>
        <w:t>附件6</w:t>
      </w:r>
    </w:p>
    <w:p>
      <w:pPr>
        <w:jc w:val="center"/>
        <w:rPr>
          <w:rFonts w:hint="eastAsia" w:ascii="方正小标宋简体" w:hAnsi="华文中宋" w:eastAsia="方正小标宋简体"/>
          <w:color w:val="auto"/>
          <w:sz w:val="36"/>
          <w:szCs w:val="36"/>
          <w:highlight w:val="none"/>
        </w:rPr>
      </w:pPr>
      <w:r>
        <w:rPr>
          <w:rFonts w:hint="default" w:ascii="Times New Roman" w:hAnsi="Times New Roman" w:eastAsia="方正小标宋简体"/>
          <w:color w:val="auto"/>
          <w:sz w:val="36"/>
          <w:szCs w:val="36"/>
        </w:rPr>
        <w:t>残疾人报考</w:t>
      </w:r>
      <w:r>
        <w:rPr>
          <w:rFonts w:hint="eastAsia" w:ascii="Times New Roman" w:hAnsi="Times New Roman" w:eastAsia="方正小标宋简体"/>
          <w:color w:val="auto"/>
          <w:sz w:val="36"/>
          <w:szCs w:val="36"/>
          <w:lang w:val="en-US" w:eastAsia="zh-CN"/>
        </w:rPr>
        <w:t>2023年1月</w:t>
      </w:r>
      <w:r>
        <w:rPr>
          <w:rFonts w:hint="eastAsia" w:ascii="方正小标宋简体" w:hAnsi="华文中宋" w:eastAsia="方正小标宋简体"/>
          <w:color w:val="auto"/>
          <w:sz w:val="36"/>
          <w:szCs w:val="36"/>
          <w:highlight w:val="none"/>
        </w:rPr>
        <w:t>广东省普通高中学业水平合格性</w:t>
      </w:r>
    </w:p>
    <w:p>
      <w:pPr>
        <w:jc w:val="center"/>
        <w:rPr>
          <w:rFonts w:ascii="方正小标宋简体" w:hAnsi="华文中宋" w:eastAsia="方正小标宋简体"/>
          <w:color w:val="auto"/>
          <w:sz w:val="36"/>
          <w:szCs w:val="36"/>
          <w:highlight w:val="none"/>
        </w:rPr>
      </w:pPr>
      <w:r>
        <w:rPr>
          <w:rFonts w:hint="eastAsia" w:ascii="方正小标宋简体" w:hAnsi="华文中宋" w:eastAsia="方正小标宋简体"/>
          <w:color w:val="auto"/>
          <w:sz w:val="36"/>
          <w:szCs w:val="36"/>
          <w:highlight w:val="none"/>
        </w:rPr>
        <w:t>考试合理便利申请表</w:t>
      </w:r>
    </w:p>
    <w:tbl>
      <w:tblPr>
        <w:tblStyle w:val="4"/>
        <w:tblW w:w="0" w:type="auto"/>
        <w:tblInd w:w="-2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3"/>
        <w:gridCol w:w="589"/>
        <w:gridCol w:w="1500"/>
        <w:gridCol w:w="1313"/>
        <w:gridCol w:w="1417"/>
        <w:gridCol w:w="3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792" w:type="dxa"/>
            <w:gridSpan w:val="2"/>
            <w:shd w:val="clear" w:color="auto" w:fill="D9D9D9"/>
            <w:noWrap w:val="0"/>
            <w:vAlign w:val="top"/>
          </w:tcPr>
          <w:p>
            <w:pPr>
              <w:jc w:val="center"/>
              <w:rPr>
                <w:rFonts w:ascii="仿宋" w:hAnsi="仿宋" w:eastAsia="仿宋"/>
                <w:b/>
                <w:color w:val="auto"/>
                <w:sz w:val="28"/>
                <w:szCs w:val="28"/>
                <w:highlight w:val="none"/>
              </w:rPr>
            </w:pPr>
            <w:r>
              <w:rPr>
                <w:rFonts w:hint="eastAsia" w:ascii="仿宋" w:hAnsi="仿宋" w:eastAsia="仿宋"/>
                <w:b/>
                <w:color w:val="auto"/>
                <w:sz w:val="28"/>
                <w:szCs w:val="28"/>
                <w:highlight w:val="none"/>
              </w:rPr>
              <w:t>考生姓名</w:t>
            </w:r>
          </w:p>
        </w:tc>
        <w:tc>
          <w:tcPr>
            <w:tcW w:w="1500" w:type="dxa"/>
            <w:shd w:val="clear" w:color="auto" w:fill="D9D9D9"/>
            <w:noWrap w:val="0"/>
            <w:vAlign w:val="top"/>
          </w:tcPr>
          <w:p>
            <w:pPr>
              <w:jc w:val="center"/>
              <w:rPr>
                <w:rFonts w:ascii="仿宋" w:hAnsi="仿宋" w:eastAsia="仿宋"/>
                <w:b/>
                <w:color w:val="auto"/>
                <w:sz w:val="28"/>
                <w:szCs w:val="28"/>
                <w:highlight w:val="none"/>
              </w:rPr>
            </w:pPr>
            <w:r>
              <w:rPr>
                <w:rFonts w:hint="eastAsia" w:ascii="仿宋" w:hAnsi="仿宋" w:eastAsia="仿宋"/>
                <w:b/>
                <w:color w:val="auto"/>
                <w:sz w:val="28"/>
                <w:szCs w:val="28"/>
                <w:highlight w:val="none"/>
              </w:rPr>
              <w:t>考生号</w:t>
            </w:r>
          </w:p>
        </w:tc>
        <w:tc>
          <w:tcPr>
            <w:tcW w:w="2730" w:type="dxa"/>
            <w:gridSpan w:val="2"/>
            <w:shd w:val="clear" w:color="auto" w:fill="D9D9D9"/>
            <w:noWrap w:val="0"/>
            <w:vAlign w:val="top"/>
          </w:tcPr>
          <w:p>
            <w:pPr>
              <w:jc w:val="center"/>
              <w:rPr>
                <w:rFonts w:ascii="仿宋" w:hAnsi="仿宋" w:eastAsia="仿宋"/>
                <w:b/>
                <w:color w:val="auto"/>
                <w:sz w:val="28"/>
                <w:szCs w:val="28"/>
                <w:highlight w:val="none"/>
              </w:rPr>
            </w:pPr>
            <w:r>
              <w:rPr>
                <w:rFonts w:hint="eastAsia" w:ascii="仿宋" w:hAnsi="仿宋" w:eastAsia="仿宋"/>
                <w:b/>
                <w:color w:val="auto"/>
                <w:sz w:val="28"/>
                <w:szCs w:val="28"/>
                <w:highlight w:val="none"/>
              </w:rPr>
              <w:t>残疾类型</w:t>
            </w:r>
          </w:p>
        </w:tc>
        <w:tc>
          <w:tcPr>
            <w:tcW w:w="3150" w:type="dxa"/>
            <w:shd w:val="clear" w:color="auto" w:fill="D9D9D9"/>
            <w:noWrap w:val="0"/>
            <w:vAlign w:val="top"/>
          </w:tcPr>
          <w:p>
            <w:pPr>
              <w:jc w:val="center"/>
              <w:rPr>
                <w:rFonts w:ascii="仿宋" w:hAnsi="仿宋" w:eastAsia="仿宋"/>
                <w:b/>
                <w:color w:val="auto"/>
                <w:sz w:val="28"/>
                <w:szCs w:val="28"/>
                <w:highlight w:val="none"/>
              </w:rPr>
            </w:pPr>
            <w:r>
              <w:rPr>
                <w:rFonts w:hint="eastAsia" w:ascii="仿宋" w:hAnsi="仿宋" w:eastAsia="仿宋"/>
                <w:b/>
                <w:color w:val="auto"/>
                <w:sz w:val="28"/>
                <w:szCs w:val="28"/>
                <w:highlight w:val="none"/>
              </w:rPr>
              <w:t>残疾级别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1792" w:type="dxa"/>
            <w:gridSpan w:val="2"/>
            <w:noWrap w:val="0"/>
            <w:vAlign w:val="center"/>
          </w:tcPr>
          <w:p>
            <w:pPr>
              <w:rPr>
                <w:rFonts w:ascii="仿宋" w:hAnsi="仿宋" w:eastAsia="仿宋"/>
                <w:b/>
                <w:color w:val="auto"/>
                <w:sz w:val="24"/>
                <w:szCs w:val="24"/>
                <w:highlight w:val="none"/>
              </w:rPr>
            </w:pPr>
          </w:p>
        </w:tc>
        <w:tc>
          <w:tcPr>
            <w:tcW w:w="1500" w:type="dxa"/>
            <w:noWrap w:val="0"/>
            <w:vAlign w:val="center"/>
          </w:tcPr>
          <w:p>
            <w:pPr>
              <w:rPr>
                <w:rFonts w:ascii="仿宋" w:hAnsi="仿宋" w:eastAsia="仿宋"/>
                <w:b/>
                <w:color w:val="auto"/>
                <w:sz w:val="24"/>
                <w:szCs w:val="24"/>
                <w:highlight w:val="none"/>
              </w:rPr>
            </w:pPr>
          </w:p>
        </w:tc>
        <w:tc>
          <w:tcPr>
            <w:tcW w:w="2730" w:type="dxa"/>
            <w:gridSpan w:val="2"/>
            <w:noWrap w:val="0"/>
            <w:vAlign w:val="center"/>
          </w:tcPr>
          <w:p>
            <w:pPr>
              <w:rPr>
                <w:rFonts w:ascii="仿宋" w:hAnsi="仿宋" w:eastAsia="仿宋"/>
                <w:b/>
                <w:color w:val="auto"/>
                <w:sz w:val="24"/>
                <w:szCs w:val="24"/>
                <w:highlight w:val="none"/>
              </w:rPr>
            </w:pPr>
          </w:p>
        </w:tc>
        <w:tc>
          <w:tcPr>
            <w:tcW w:w="3150" w:type="dxa"/>
            <w:noWrap w:val="0"/>
            <w:vAlign w:val="center"/>
          </w:tcPr>
          <w:p>
            <w:pPr>
              <w:rPr>
                <w:rFonts w:ascii="仿宋" w:hAnsi="仿宋" w:eastAsia="仿宋"/>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605" w:type="dxa"/>
            <w:gridSpan w:val="4"/>
            <w:shd w:val="clear" w:color="auto" w:fill="D9D9D9"/>
            <w:noWrap w:val="0"/>
            <w:vAlign w:val="top"/>
          </w:tcPr>
          <w:p>
            <w:pPr>
              <w:jc w:val="center"/>
              <w:rPr>
                <w:rFonts w:ascii="仿宋" w:hAnsi="仿宋" w:eastAsia="仿宋"/>
                <w:b/>
                <w:color w:val="auto"/>
                <w:sz w:val="28"/>
                <w:szCs w:val="28"/>
                <w:highlight w:val="none"/>
              </w:rPr>
            </w:pPr>
            <w:r>
              <w:rPr>
                <w:rFonts w:hint="eastAsia" w:ascii="仿宋" w:hAnsi="仿宋" w:eastAsia="仿宋"/>
                <w:b/>
                <w:color w:val="auto"/>
                <w:sz w:val="28"/>
                <w:szCs w:val="28"/>
                <w:highlight w:val="none"/>
              </w:rPr>
              <w:t>考生有效身份证件号码</w:t>
            </w:r>
          </w:p>
        </w:tc>
        <w:tc>
          <w:tcPr>
            <w:tcW w:w="4567" w:type="dxa"/>
            <w:gridSpan w:val="2"/>
            <w:shd w:val="clear" w:color="auto" w:fill="D9D9D9"/>
            <w:noWrap w:val="0"/>
            <w:vAlign w:val="top"/>
          </w:tcPr>
          <w:p>
            <w:pPr>
              <w:jc w:val="center"/>
              <w:rPr>
                <w:rFonts w:ascii="仿宋" w:hAnsi="仿宋" w:eastAsia="仿宋"/>
                <w:b/>
                <w:color w:val="auto"/>
                <w:sz w:val="28"/>
                <w:szCs w:val="28"/>
                <w:highlight w:val="none"/>
              </w:rPr>
            </w:pPr>
            <w:r>
              <w:rPr>
                <w:rFonts w:hint="eastAsia" w:ascii="仿宋" w:hAnsi="仿宋" w:eastAsia="仿宋"/>
                <w:b/>
                <w:color w:val="auto"/>
                <w:sz w:val="28"/>
                <w:szCs w:val="28"/>
                <w:highlight w:val="none"/>
              </w:rPr>
              <w:t>考生残疾人证件号码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4605" w:type="dxa"/>
            <w:gridSpan w:val="4"/>
            <w:noWrap w:val="0"/>
            <w:vAlign w:val="center"/>
          </w:tcPr>
          <w:p>
            <w:pPr>
              <w:rPr>
                <w:rFonts w:ascii="仿宋" w:hAnsi="仿宋" w:eastAsia="仿宋"/>
                <w:b/>
                <w:color w:val="auto"/>
                <w:sz w:val="24"/>
                <w:szCs w:val="24"/>
                <w:highlight w:val="none"/>
              </w:rPr>
            </w:pPr>
          </w:p>
        </w:tc>
        <w:tc>
          <w:tcPr>
            <w:tcW w:w="4567" w:type="dxa"/>
            <w:gridSpan w:val="2"/>
            <w:noWrap w:val="0"/>
            <w:vAlign w:val="center"/>
          </w:tcPr>
          <w:p>
            <w:pPr>
              <w:rPr>
                <w:rFonts w:ascii="仿宋" w:hAnsi="仿宋" w:eastAsia="仿宋"/>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1" w:hRule="atLeast"/>
        </w:trPr>
        <w:tc>
          <w:tcPr>
            <w:tcW w:w="1203" w:type="dxa"/>
            <w:shd w:val="clear" w:color="auto" w:fill="D9D9D9"/>
            <w:noWrap w:val="0"/>
            <w:textDirection w:val="tbRlV"/>
            <w:vAlign w:val="center"/>
          </w:tcPr>
          <w:p>
            <w:pPr>
              <w:ind w:left="113" w:right="113"/>
              <w:jc w:val="center"/>
              <w:rPr>
                <w:rFonts w:ascii="仿宋" w:hAnsi="仿宋" w:eastAsia="仿宋"/>
                <w:b/>
                <w:color w:val="auto"/>
                <w:sz w:val="28"/>
                <w:szCs w:val="28"/>
                <w:highlight w:val="none"/>
              </w:rPr>
            </w:pPr>
            <w:r>
              <w:rPr>
                <w:rFonts w:hint="eastAsia" w:ascii="仿宋" w:hAnsi="仿宋" w:eastAsia="仿宋"/>
                <w:b/>
                <w:color w:val="auto"/>
                <w:sz w:val="28"/>
                <w:szCs w:val="28"/>
                <w:highlight w:val="none"/>
              </w:rPr>
              <w:t>申请的合理便利</w:t>
            </w:r>
          </w:p>
        </w:tc>
        <w:tc>
          <w:tcPr>
            <w:tcW w:w="7969" w:type="dxa"/>
            <w:gridSpan w:val="5"/>
            <w:noWrap w:val="0"/>
            <w:vAlign w:val="top"/>
          </w:tcPr>
          <w:p>
            <w:pPr>
              <w:rPr>
                <w:rFonts w:ascii="仿宋" w:hAnsi="仿宋" w:eastAsia="仿宋"/>
                <w:b/>
                <w:color w:val="auto"/>
                <w:sz w:val="28"/>
                <w:szCs w:val="28"/>
                <w:highlight w:val="none"/>
              </w:rPr>
            </w:pPr>
            <w:r>
              <w:rPr>
                <w:rFonts w:hint="eastAsia" w:ascii="仿宋" w:hAnsi="仿宋" w:eastAsia="仿宋"/>
                <w:b/>
                <w:color w:val="auto"/>
                <w:sz w:val="28"/>
                <w:szCs w:val="28"/>
                <w:highlight w:val="none"/>
              </w:rPr>
              <w:t>请在对应的方框内勾选（可多选）</w:t>
            </w:r>
          </w:p>
          <w:p>
            <w:pPr>
              <w:spacing w:line="48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1.□</w:t>
            </w:r>
            <w:r>
              <w:rPr>
                <w:rFonts w:ascii="仿宋" w:hAnsi="仿宋" w:eastAsia="仿宋"/>
                <w:color w:val="auto"/>
                <w:sz w:val="28"/>
                <w:szCs w:val="28"/>
                <w:highlight w:val="none"/>
              </w:rPr>
              <w:t xml:space="preserve"> </w:t>
            </w:r>
            <w:r>
              <w:rPr>
                <w:rFonts w:hint="eastAsia" w:ascii="仿宋" w:hAnsi="仿宋" w:eastAsia="仿宋"/>
                <w:color w:val="auto"/>
                <w:sz w:val="28"/>
                <w:szCs w:val="28"/>
                <w:highlight w:val="none"/>
              </w:rPr>
              <w:t>使用盲文试卷</w:t>
            </w:r>
            <w:r>
              <w:rPr>
                <w:rFonts w:ascii="仿宋" w:hAnsi="仿宋" w:eastAsia="仿宋"/>
                <w:color w:val="auto"/>
                <w:sz w:val="28"/>
                <w:szCs w:val="28"/>
                <w:highlight w:val="none"/>
              </w:rPr>
              <w:t xml:space="preserve">   </w:t>
            </w:r>
            <w:r>
              <w:rPr>
                <w:rFonts w:hint="eastAsia" w:ascii="仿宋" w:hAnsi="仿宋" w:eastAsia="仿宋"/>
                <w:color w:val="auto"/>
                <w:sz w:val="28"/>
                <w:szCs w:val="28"/>
                <w:highlight w:val="none"/>
              </w:rPr>
              <w:t>□</w:t>
            </w:r>
            <w:r>
              <w:rPr>
                <w:rFonts w:ascii="仿宋" w:hAnsi="仿宋" w:eastAsia="仿宋"/>
                <w:color w:val="auto"/>
                <w:sz w:val="28"/>
                <w:szCs w:val="28"/>
                <w:highlight w:val="none"/>
              </w:rPr>
              <w:t xml:space="preserve"> </w:t>
            </w:r>
            <w:r>
              <w:rPr>
                <w:rFonts w:hint="eastAsia" w:ascii="仿宋" w:hAnsi="仿宋" w:eastAsia="仿宋"/>
                <w:color w:val="auto"/>
                <w:sz w:val="28"/>
                <w:szCs w:val="28"/>
                <w:highlight w:val="none"/>
              </w:rPr>
              <w:t>使用大字号试卷</w:t>
            </w:r>
            <w:r>
              <w:rPr>
                <w:rFonts w:ascii="仿宋" w:hAnsi="仿宋" w:eastAsia="仿宋"/>
                <w:color w:val="auto"/>
                <w:sz w:val="28"/>
                <w:szCs w:val="28"/>
                <w:highlight w:val="none"/>
              </w:rPr>
              <w:t xml:space="preserve">   </w:t>
            </w:r>
            <w:r>
              <w:rPr>
                <w:rFonts w:hint="eastAsia" w:ascii="仿宋" w:hAnsi="仿宋" w:eastAsia="仿宋"/>
                <w:color w:val="auto"/>
                <w:sz w:val="28"/>
                <w:szCs w:val="28"/>
                <w:highlight w:val="none"/>
              </w:rPr>
              <w:t>□</w:t>
            </w:r>
            <w:r>
              <w:rPr>
                <w:rFonts w:ascii="仿宋" w:hAnsi="仿宋" w:eastAsia="仿宋"/>
                <w:color w:val="auto"/>
                <w:sz w:val="28"/>
                <w:szCs w:val="28"/>
                <w:highlight w:val="none"/>
              </w:rPr>
              <w:t xml:space="preserve"> </w:t>
            </w:r>
            <w:r>
              <w:rPr>
                <w:rFonts w:hint="eastAsia" w:ascii="仿宋" w:hAnsi="仿宋" w:eastAsia="仿宋"/>
                <w:color w:val="auto"/>
                <w:sz w:val="28"/>
                <w:szCs w:val="28"/>
                <w:highlight w:val="none"/>
              </w:rPr>
              <w:t>使用普通试卷</w:t>
            </w:r>
          </w:p>
          <w:p>
            <w:pPr>
              <w:spacing w:line="48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2.□</w:t>
            </w:r>
            <w:r>
              <w:rPr>
                <w:rFonts w:ascii="仿宋" w:hAnsi="仿宋" w:eastAsia="仿宋"/>
                <w:color w:val="auto"/>
                <w:sz w:val="28"/>
                <w:szCs w:val="28"/>
                <w:highlight w:val="none"/>
              </w:rPr>
              <w:t xml:space="preserve"> </w:t>
            </w:r>
            <w:r>
              <w:rPr>
                <w:rFonts w:hint="eastAsia" w:ascii="仿宋" w:hAnsi="仿宋" w:eastAsia="仿宋"/>
                <w:color w:val="auto"/>
                <w:sz w:val="28"/>
                <w:szCs w:val="28"/>
                <w:highlight w:val="none"/>
              </w:rPr>
              <w:t>免除英语听说考试  □</w:t>
            </w:r>
            <w:r>
              <w:rPr>
                <w:rFonts w:ascii="仿宋" w:hAnsi="仿宋" w:eastAsia="仿宋"/>
                <w:color w:val="auto"/>
                <w:sz w:val="28"/>
                <w:szCs w:val="28"/>
                <w:highlight w:val="none"/>
              </w:rPr>
              <w:t xml:space="preserve"> </w:t>
            </w:r>
            <w:r>
              <w:rPr>
                <w:rFonts w:hint="eastAsia" w:ascii="仿宋" w:hAnsi="仿宋" w:eastAsia="仿宋"/>
                <w:color w:val="auto"/>
                <w:sz w:val="28"/>
                <w:szCs w:val="28"/>
                <w:highlight w:val="none"/>
              </w:rPr>
              <w:t>免除非英语外语听力考试</w:t>
            </w:r>
          </w:p>
          <w:p>
            <w:pPr>
              <w:spacing w:line="48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3.□</w:t>
            </w:r>
            <w:r>
              <w:rPr>
                <w:rFonts w:ascii="仿宋" w:hAnsi="仿宋" w:eastAsia="仿宋"/>
                <w:color w:val="auto"/>
                <w:sz w:val="28"/>
                <w:szCs w:val="28"/>
                <w:highlight w:val="none"/>
              </w:rPr>
              <w:t xml:space="preserve"> </w:t>
            </w:r>
            <w:r>
              <w:rPr>
                <w:rFonts w:hint="eastAsia" w:ascii="仿宋" w:hAnsi="仿宋" w:eastAsia="仿宋"/>
                <w:color w:val="auto"/>
                <w:sz w:val="28"/>
                <w:szCs w:val="28"/>
                <w:highlight w:val="none"/>
              </w:rPr>
              <w:t>携带盲文笔</w:t>
            </w:r>
            <w:r>
              <w:rPr>
                <w:rFonts w:ascii="仿宋" w:hAnsi="仿宋" w:eastAsia="仿宋"/>
                <w:color w:val="auto"/>
                <w:sz w:val="28"/>
                <w:szCs w:val="28"/>
                <w:highlight w:val="none"/>
              </w:rPr>
              <w:t xml:space="preserve">  </w:t>
            </w:r>
            <w:r>
              <w:rPr>
                <w:rFonts w:hint="eastAsia" w:ascii="仿宋" w:hAnsi="仿宋" w:eastAsia="仿宋"/>
                <w:color w:val="auto"/>
                <w:sz w:val="28"/>
                <w:szCs w:val="28"/>
                <w:highlight w:val="none"/>
              </w:rPr>
              <w:t>□</w:t>
            </w:r>
            <w:r>
              <w:rPr>
                <w:rFonts w:ascii="仿宋" w:hAnsi="仿宋" w:eastAsia="仿宋"/>
                <w:color w:val="auto"/>
                <w:sz w:val="28"/>
                <w:szCs w:val="28"/>
                <w:highlight w:val="none"/>
              </w:rPr>
              <w:t xml:space="preserve"> </w:t>
            </w:r>
            <w:r>
              <w:rPr>
                <w:rFonts w:hint="eastAsia" w:ascii="仿宋" w:hAnsi="仿宋" w:eastAsia="仿宋"/>
                <w:color w:val="auto"/>
                <w:sz w:val="28"/>
                <w:szCs w:val="28"/>
                <w:highlight w:val="none"/>
              </w:rPr>
              <w:t>携带盲文手写板</w:t>
            </w:r>
            <w:r>
              <w:rPr>
                <w:rFonts w:ascii="仿宋" w:hAnsi="仿宋" w:eastAsia="仿宋"/>
                <w:color w:val="auto"/>
                <w:sz w:val="28"/>
                <w:szCs w:val="28"/>
                <w:highlight w:val="none"/>
              </w:rPr>
              <w:t xml:space="preserve">    </w:t>
            </w:r>
            <w:r>
              <w:rPr>
                <w:rFonts w:hint="eastAsia" w:ascii="仿宋" w:hAnsi="仿宋" w:eastAsia="仿宋"/>
                <w:color w:val="auto"/>
                <w:sz w:val="28"/>
                <w:szCs w:val="28"/>
                <w:highlight w:val="none"/>
              </w:rPr>
              <w:t>□</w:t>
            </w:r>
            <w:r>
              <w:rPr>
                <w:rFonts w:ascii="仿宋" w:hAnsi="仿宋" w:eastAsia="仿宋"/>
                <w:color w:val="auto"/>
                <w:sz w:val="28"/>
                <w:szCs w:val="28"/>
                <w:highlight w:val="none"/>
              </w:rPr>
              <w:t xml:space="preserve"> </w:t>
            </w:r>
            <w:r>
              <w:rPr>
                <w:rFonts w:hint="eastAsia" w:ascii="仿宋" w:hAnsi="仿宋" w:eastAsia="仿宋"/>
                <w:color w:val="auto"/>
                <w:sz w:val="28"/>
                <w:szCs w:val="28"/>
                <w:highlight w:val="none"/>
              </w:rPr>
              <w:t>携带盲文打字机</w:t>
            </w:r>
          </w:p>
          <w:p>
            <w:pPr>
              <w:spacing w:line="480" w:lineRule="exact"/>
              <w:ind w:firstLine="280" w:firstLineChars="100"/>
              <w:rPr>
                <w:rFonts w:ascii="仿宋" w:hAnsi="仿宋" w:eastAsia="仿宋"/>
                <w:color w:val="auto"/>
                <w:sz w:val="28"/>
                <w:szCs w:val="28"/>
                <w:highlight w:val="none"/>
              </w:rPr>
            </w:pPr>
            <w:r>
              <w:rPr>
                <w:rFonts w:hint="eastAsia" w:ascii="仿宋" w:hAnsi="仿宋" w:eastAsia="仿宋"/>
                <w:color w:val="auto"/>
                <w:sz w:val="28"/>
                <w:szCs w:val="28"/>
                <w:highlight w:val="none"/>
              </w:rPr>
              <w:t>□</w:t>
            </w:r>
            <w:r>
              <w:rPr>
                <w:rFonts w:ascii="仿宋" w:hAnsi="仿宋" w:eastAsia="仿宋"/>
                <w:color w:val="auto"/>
                <w:sz w:val="28"/>
                <w:szCs w:val="28"/>
                <w:highlight w:val="none"/>
              </w:rPr>
              <w:t xml:space="preserve"> </w:t>
            </w:r>
            <w:r>
              <w:rPr>
                <w:rFonts w:hint="eastAsia" w:ascii="仿宋" w:hAnsi="仿宋" w:eastAsia="仿宋"/>
                <w:color w:val="auto"/>
                <w:sz w:val="28"/>
                <w:szCs w:val="28"/>
                <w:highlight w:val="none"/>
              </w:rPr>
              <w:t>携带电子助视器□</w:t>
            </w:r>
            <w:r>
              <w:rPr>
                <w:rFonts w:ascii="仿宋" w:hAnsi="仿宋" w:eastAsia="仿宋"/>
                <w:color w:val="auto"/>
                <w:sz w:val="28"/>
                <w:szCs w:val="28"/>
                <w:highlight w:val="none"/>
              </w:rPr>
              <w:t xml:space="preserve"> </w:t>
            </w:r>
            <w:r>
              <w:rPr>
                <w:rFonts w:hint="eastAsia" w:ascii="仿宋" w:hAnsi="仿宋" w:eastAsia="仿宋"/>
                <w:color w:val="auto"/>
                <w:sz w:val="28"/>
                <w:szCs w:val="28"/>
                <w:highlight w:val="none"/>
              </w:rPr>
              <w:t>携带照明台灯</w:t>
            </w:r>
            <w:r>
              <w:rPr>
                <w:rFonts w:ascii="仿宋" w:hAnsi="仿宋" w:eastAsia="仿宋"/>
                <w:color w:val="auto"/>
                <w:sz w:val="28"/>
                <w:szCs w:val="28"/>
                <w:highlight w:val="none"/>
              </w:rPr>
              <w:t xml:space="preserve">  </w:t>
            </w:r>
            <w:r>
              <w:rPr>
                <w:rFonts w:hint="eastAsia" w:ascii="仿宋" w:hAnsi="仿宋" w:eastAsia="仿宋"/>
                <w:color w:val="auto"/>
                <w:sz w:val="28"/>
                <w:szCs w:val="28"/>
                <w:highlight w:val="none"/>
              </w:rPr>
              <w:t xml:space="preserve">  □</w:t>
            </w:r>
            <w:r>
              <w:rPr>
                <w:rFonts w:ascii="仿宋" w:hAnsi="仿宋" w:eastAsia="仿宋"/>
                <w:color w:val="auto"/>
                <w:sz w:val="28"/>
                <w:szCs w:val="28"/>
                <w:highlight w:val="none"/>
              </w:rPr>
              <w:t xml:space="preserve"> </w:t>
            </w:r>
            <w:r>
              <w:rPr>
                <w:rFonts w:hint="eastAsia" w:ascii="仿宋" w:hAnsi="仿宋" w:eastAsia="仿宋"/>
                <w:color w:val="auto"/>
                <w:sz w:val="28"/>
                <w:szCs w:val="28"/>
                <w:highlight w:val="none"/>
              </w:rPr>
              <w:t xml:space="preserve">携带光学放大镜  </w:t>
            </w:r>
          </w:p>
          <w:p>
            <w:pPr>
              <w:spacing w:line="480" w:lineRule="exact"/>
              <w:ind w:firstLine="280" w:firstLineChars="100"/>
              <w:rPr>
                <w:rFonts w:ascii="仿宋" w:hAnsi="仿宋" w:eastAsia="仿宋"/>
                <w:color w:val="auto"/>
                <w:sz w:val="28"/>
                <w:szCs w:val="28"/>
                <w:highlight w:val="none"/>
              </w:rPr>
            </w:pPr>
            <w:r>
              <w:rPr>
                <w:rFonts w:hint="eastAsia" w:ascii="仿宋" w:hAnsi="仿宋" w:eastAsia="仿宋"/>
                <w:color w:val="auto"/>
                <w:sz w:val="28"/>
                <w:szCs w:val="28"/>
                <w:highlight w:val="none"/>
              </w:rPr>
              <w:t>□</w:t>
            </w:r>
            <w:r>
              <w:rPr>
                <w:rFonts w:ascii="仿宋" w:hAnsi="仿宋" w:eastAsia="仿宋"/>
                <w:color w:val="auto"/>
                <w:sz w:val="28"/>
                <w:szCs w:val="28"/>
                <w:highlight w:val="none"/>
              </w:rPr>
              <w:t xml:space="preserve"> </w:t>
            </w:r>
            <w:r>
              <w:rPr>
                <w:rFonts w:hint="eastAsia" w:ascii="仿宋" w:hAnsi="仿宋" w:eastAsia="仿宋"/>
                <w:color w:val="auto"/>
                <w:sz w:val="28"/>
                <w:szCs w:val="28"/>
                <w:highlight w:val="none"/>
              </w:rPr>
              <w:t>携带盲杖     □</w:t>
            </w:r>
            <w:r>
              <w:rPr>
                <w:rFonts w:ascii="仿宋" w:hAnsi="仿宋" w:eastAsia="仿宋"/>
                <w:color w:val="auto"/>
                <w:sz w:val="28"/>
                <w:szCs w:val="28"/>
                <w:highlight w:val="none"/>
              </w:rPr>
              <w:t xml:space="preserve"> </w:t>
            </w:r>
            <w:r>
              <w:rPr>
                <w:rFonts w:hint="eastAsia" w:ascii="仿宋" w:hAnsi="仿宋" w:eastAsia="仿宋"/>
                <w:color w:val="auto"/>
                <w:sz w:val="28"/>
                <w:szCs w:val="28"/>
                <w:highlight w:val="none"/>
              </w:rPr>
              <w:t>携带盲文作图工具 □</w:t>
            </w:r>
            <w:r>
              <w:rPr>
                <w:rFonts w:ascii="仿宋" w:hAnsi="仿宋" w:eastAsia="仿宋"/>
                <w:color w:val="auto"/>
                <w:sz w:val="28"/>
                <w:szCs w:val="28"/>
                <w:highlight w:val="none"/>
              </w:rPr>
              <w:t xml:space="preserve"> </w:t>
            </w:r>
            <w:r>
              <w:rPr>
                <w:rFonts w:hint="eastAsia" w:ascii="仿宋" w:hAnsi="仿宋" w:eastAsia="仿宋"/>
                <w:color w:val="auto"/>
                <w:sz w:val="28"/>
                <w:szCs w:val="28"/>
                <w:highlight w:val="none"/>
              </w:rPr>
              <w:t>携带橡胶垫</w:t>
            </w:r>
          </w:p>
          <w:p>
            <w:pPr>
              <w:spacing w:line="48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4.□</w:t>
            </w:r>
            <w:r>
              <w:rPr>
                <w:rFonts w:ascii="仿宋" w:hAnsi="仿宋" w:eastAsia="仿宋"/>
                <w:color w:val="auto"/>
                <w:sz w:val="28"/>
                <w:szCs w:val="28"/>
                <w:highlight w:val="none"/>
              </w:rPr>
              <w:t xml:space="preserve"> </w:t>
            </w:r>
            <w:r>
              <w:rPr>
                <w:rFonts w:hint="eastAsia" w:ascii="仿宋" w:hAnsi="仿宋" w:eastAsia="仿宋"/>
                <w:color w:val="auto"/>
                <w:sz w:val="28"/>
                <w:szCs w:val="28"/>
                <w:highlight w:val="none"/>
              </w:rPr>
              <w:t>佩戴助听器</w:t>
            </w:r>
            <w:r>
              <w:rPr>
                <w:rFonts w:ascii="仿宋" w:hAnsi="仿宋" w:eastAsia="仿宋"/>
                <w:color w:val="auto"/>
                <w:sz w:val="28"/>
                <w:szCs w:val="28"/>
                <w:highlight w:val="none"/>
              </w:rPr>
              <w:t xml:space="preserve">     </w:t>
            </w:r>
            <w:r>
              <w:rPr>
                <w:rFonts w:hint="eastAsia" w:ascii="仿宋" w:hAnsi="仿宋" w:eastAsia="仿宋"/>
                <w:color w:val="auto"/>
                <w:sz w:val="28"/>
                <w:szCs w:val="28"/>
                <w:highlight w:val="none"/>
              </w:rPr>
              <w:t>□</w:t>
            </w:r>
            <w:r>
              <w:rPr>
                <w:rFonts w:ascii="仿宋" w:hAnsi="仿宋" w:eastAsia="仿宋"/>
                <w:color w:val="auto"/>
                <w:sz w:val="28"/>
                <w:szCs w:val="28"/>
                <w:highlight w:val="none"/>
              </w:rPr>
              <w:t xml:space="preserve"> </w:t>
            </w:r>
            <w:r>
              <w:rPr>
                <w:rFonts w:hint="eastAsia" w:ascii="仿宋" w:hAnsi="仿宋" w:eastAsia="仿宋"/>
                <w:color w:val="auto"/>
                <w:sz w:val="28"/>
                <w:szCs w:val="28"/>
                <w:highlight w:val="none"/>
              </w:rPr>
              <w:t>佩戴人工耳蜗</w:t>
            </w:r>
          </w:p>
          <w:p>
            <w:pPr>
              <w:spacing w:line="48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5.□</w:t>
            </w:r>
            <w:r>
              <w:rPr>
                <w:rFonts w:ascii="仿宋" w:hAnsi="仿宋" w:eastAsia="仿宋"/>
                <w:color w:val="auto"/>
                <w:sz w:val="28"/>
                <w:szCs w:val="28"/>
                <w:highlight w:val="none"/>
              </w:rPr>
              <w:t xml:space="preserve"> </w:t>
            </w:r>
            <w:r>
              <w:rPr>
                <w:rFonts w:hint="eastAsia" w:ascii="仿宋" w:hAnsi="仿宋" w:eastAsia="仿宋"/>
                <w:color w:val="auto"/>
                <w:sz w:val="28"/>
                <w:szCs w:val="28"/>
                <w:highlight w:val="none"/>
              </w:rPr>
              <w:t>使用轮椅</w:t>
            </w:r>
            <w:r>
              <w:rPr>
                <w:rFonts w:ascii="仿宋" w:hAnsi="仿宋" w:eastAsia="仿宋"/>
                <w:color w:val="auto"/>
                <w:sz w:val="28"/>
                <w:szCs w:val="28"/>
                <w:highlight w:val="none"/>
              </w:rPr>
              <w:t xml:space="preserve">       </w:t>
            </w:r>
            <w:r>
              <w:rPr>
                <w:rFonts w:hint="eastAsia" w:ascii="仿宋" w:hAnsi="仿宋" w:eastAsia="仿宋"/>
                <w:color w:val="auto"/>
                <w:sz w:val="28"/>
                <w:szCs w:val="28"/>
                <w:highlight w:val="none"/>
              </w:rPr>
              <w:t>□</w:t>
            </w:r>
            <w:r>
              <w:rPr>
                <w:rFonts w:ascii="仿宋" w:hAnsi="仿宋" w:eastAsia="仿宋"/>
                <w:color w:val="auto"/>
                <w:sz w:val="28"/>
                <w:szCs w:val="28"/>
                <w:highlight w:val="none"/>
              </w:rPr>
              <w:t xml:space="preserve"> </w:t>
            </w:r>
            <w:r>
              <w:rPr>
                <w:rFonts w:hint="eastAsia" w:ascii="仿宋" w:hAnsi="仿宋" w:eastAsia="仿宋"/>
                <w:color w:val="auto"/>
                <w:sz w:val="28"/>
                <w:szCs w:val="28"/>
                <w:highlight w:val="none"/>
              </w:rPr>
              <w:t>携带助行器</w:t>
            </w:r>
            <w:r>
              <w:rPr>
                <w:rFonts w:ascii="仿宋" w:hAnsi="仿宋" w:eastAsia="仿宋"/>
                <w:color w:val="auto"/>
                <w:sz w:val="28"/>
                <w:szCs w:val="28"/>
                <w:highlight w:val="none"/>
              </w:rPr>
              <w:t xml:space="preserve">     </w:t>
            </w:r>
            <w:r>
              <w:rPr>
                <w:rFonts w:hint="eastAsia" w:ascii="仿宋" w:hAnsi="仿宋" w:eastAsia="仿宋"/>
                <w:color w:val="auto"/>
                <w:sz w:val="28"/>
                <w:szCs w:val="28"/>
                <w:highlight w:val="none"/>
              </w:rPr>
              <w:t>□</w:t>
            </w:r>
            <w:r>
              <w:rPr>
                <w:rFonts w:ascii="仿宋" w:hAnsi="仿宋" w:eastAsia="仿宋"/>
                <w:color w:val="auto"/>
                <w:sz w:val="28"/>
                <w:szCs w:val="28"/>
                <w:highlight w:val="none"/>
              </w:rPr>
              <w:t xml:space="preserve"> </w:t>
            </w:r>
            <w:r>
              <w:rPr>
                <w:rFonts w:hint="eastAsia" w:ascii="仿宋" w:hAnsi="仿宋" w:eastAsia="仿宋"/>
                <w:color w:val="auto"/>
                <w:sz w:val="28"/>
                <w:szCs w:val="28"/>
                <w:highlight w:val="none"/>
              </w:rPr>
              <w:t>携带特殊桌椅</w:t>
            </w:r>
          </w:p>
          <w:p>
            <w:pPr>
              <w:spacing w:line="48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6.□</w:t>
            </w:r>
            <w:r>
              <w:rPr>
                <w:rFonts w:ascii="仿宋" w:hAnsi="仿宋" w:eastAsia="仿宋"/>
                <w:color w:val="auto"/>
                <w:sz w:val="28"/>
                <w:szCs w:val="28"/>
                <w:highlight w:val="none"/>
              </w:rPr>
              <w:t xml:space="preserve"> </w:t>
            </w:r>
            <w:r>
              <w:rPr>
                <w:rFonts w:hint="eastAsia" w:ascii="仿宋" w:hAnsi="仿宋" w:eastAsia="仿宋"/>
                <w:color w:val="auto"/>
                <w:sz w:val="28"/>
                <w:szCs w:val="28"/>
                <w:highlight w:val="none"/>
              </w:rPr>
              <w:t>延长考试时间</w:t>
            </w:r>
            <w:r>
              <w:rPr>
                <w:rFonts w:ascii="仿宋" w:hAnsi="仿宋" w:eastAsia="仿宋"/>
                <w:color w:val="auto"/>
                <w:sz w:val="28"/>
                <w:szCs w:val="28"/>
                <w:highlight w:val="none"/>
              </w:rPr>
              <w:t xml:space="preserve">   </w:t>
            </w:r>
          </w:p>
          <w:p>
            <w:pPr>
              <w:spacing w:line="48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7.□</w:t>
            </w:r>
            <w:r>
              <w:rPr>
                <w:rFonts w:ascii="仿宋" w:hAnsi="仿宋" w:eastAsia="仿宋"/>
                <w:color w:val="auto"/>
                <w:sz w:val="28"/>
                <w:szCs w:val="28"/>
                <w:highlight w:val="none"/>
              </w:rPr>
              <w:t xml:space="preserve"> </w:t>
            </w:r>
            <w:r>
              <w:rPr>
                <w:rFonts w:hint="eastAsia" w:ascii="仿宋" w:hAnsi="仿宋" w:eastAsia="仿宋"/>
                <w:color w:val="auto"/>
                <w:sz w:val="28"/>
                <w:szCs w:val="28"/>
                <w:highlight w:val="none"/>
              </w:rPr>
              <w:t>需要引导辅助</w:t>
            </w:r>
            <w:r>
              <w:rPr>
                <w:rFonts w:ascii="仿宋" w:hAnsi="仿宋" w:eastAsia="仿宋"/>
                <w:color w:val="auto"/>
                <w:sz w:val="28"/>
                <w:szCs w:val="28"/>
                <w:highlight w:val="none"/>
              </w:rPr>
              <w:t xml:space="preserve">  </w:t>
            </w:r>
          </w:p>
          <w:p>
            <w:pPr>
              <w:spacing w:line="48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8.□</w:t>
            </w:r>
            <w:r>
              <w:rPr>
                <w:rFonts w:ascii="仿宋" w:hAnsi="仿宋" w:eastAsia="仿宋"/>
                <w:color w:val="auto"/>
                <w:sz w:val="28"/>
                <w:szCs w:val="28"/>
                <w:highlight w:val="none"/>
              </w:rPr>
              <w:t xml:space="preserve"> </w:t>
            </w:r>
            <w:r>
              <w:rPr>
                <w:rFonts w:hint="eastAsia" w:ascii="仿宋" w:hAnsi="仿宋" w:eastAsia="仿宋"/>
                <w:color w:val="auto"/>
                <w:sz w:val="28"/>
                <w:szCs w:val="28"/>
                <w:highlight w:val="none"/>
              </w:rPr>
              <w:t>需要手语翻译</w:t>
            </w:r>
          </w:p>
          <w:p>
            <w:pPr>
              <w:spacing w:line="480" w:lineRule="exact"/>
              <w:rPr>
                <w:rFonts w:ascii="仿宋" w:hAnsi="仿宋" w:eastAsia="仿宋"/>
                <w:b/>
                <w:color w:val="auto"/>
                <w:sz w:val="24"/>
                <w:szCs w:val="24"/>
                <w:highlight w:val="none"/>
              </w:rPr>
            </w:pPr>
            <w:r>
              <w:rPr>
                <w:rFonts w:hint="eastAsia" w:ascii="仿宋" w:hAnsi="仿宋" w:eastAsia="仿宋"/>
                <w:color w:val="auto"/>
                <w:sz w:val="28"/>
                <w:szCs w:val="28"/>
                <w:highlight w:val="none"/>
              </w:rPr>
              <w:t>9.□</w:t>
            </w:r>
            <w:r>
              <w:rPr>
                <w:rFonts w:ascii="仿宋" w:hAnsi="仿宋" w:eastAsia="仿宋"/>
                <w:color w:val="auto"/>
                <w:sz w:val="28"/>
                <w:szCs w:val="28"/>
                <w:highlight w:val="none"/>
              </w:rPr>
              <w:t xml:space="preserve"> </w:t>
            </w:r>
            <w:r>
              <w:rPr>
                <w:rFonts w:hint="eastAsia" w:ascii="仿宋" w:hAnsi="仿宋" w:eastAsia="仿宋"/>
                <w:color w:val="auto"/>
                <w:sz w:val="28"/>
                <w:szCs w:val="28"/>
                <w:highlight w:val="none"/>
              </w:rPr>
              <w:t>优先进入考点、考场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3" w:hRule="atLeast"/>
        </w:trPr>
        <w:tc>
          <w:tcPr>
            <w:tcW w:w="1203" w:type="dxa"/>
            <w:shd w:val="clear" w:color="auto" w:fill="D9D9D9"/>
            <w:noWrap w:val="0"/>
            <w:textDirection w:val="tbRlV"/>
            <w:vAlign w:val="center"/>
          </w:tcPr>
          <w:p>
            <w:pPr>
              <w:ind w:left="113" w:right="113"/>
              <w:jc w:val="left"/>
              <w:rPr>
                <w:rFonts w:hint="default" w:ascii="仿宋" w:hAnsi="仿宋" w:eastAsia="仿宋"/>
                <w:b/>
                <w:color w:val="auto"/>
                <w:sz w:val="28"/>
                <w:szCs w:val="28"/>
                <w:highlight w:val="none"/>
                <w:lang w:val="en-US" w:eastAsia="zh-CN"/>
              </w:rPr>
            </w:pPr>
            <w:r>
              <w:rPr>
                <w:rFonts w:hint="eastAsia" w:ascii="仿宋" w:hAnsi="仿宋" w:eastAsia="仿宋"/>
                <w:b/>
                <w:color w:val="auto"/>
                <w:sz w:val="28"/>
                <w:szCs w:val="28"/>
                <w:highlight w:val="none"/>
                <w:lang w:val="en-US" w:eastAsia="zh-CN"/>
              </w:rPr>
              <w:t>其他</w:t>
            </w:r>
          </w:p>
        </w:tc>
        <w:tc>
          <w:tcPr>
            <w:tcW w:w="7969" w:type="dxa"/>
            <w:gridSpan w:val="5"/>
            <w:noWrap w:val="0"/>
            <w:vAlign w:val="top"/>
          </w:tcPr>
          <w:p>
            <w:pPr>
              <w:rPr>
                <w:rFonts w:ascii="仿宋" w:hAnsi="仿宋" w:eastAsia="仿宋"/>
                <w:color w:val="auto"/>
                <w:sz w:val="24"/>
                <w:szCs w:val="24"/>
                <w:highlight w:val="none"/>
              </w:rPr>
            </w:pPr>
            <w:r>
              <w:rPr>
                <w:rFonts w:hint="eastAsia" w:ascii="仿宋" w:hAnsi="仿宋" w:eastAsia="仿宋"/>
                <w:color w:val="auto"/>
                <w:sz w:val="24"/>
                <w:szCs w:val="24"/>
                <w:highlight w:val="none"/>
              </w:rPr>
              <w:t>如有其他便利申请，请在此栏内填写</w:t>
            </w:r>
          </w:p>
        </w:tc>
      </w:tr>
    </w:tbl>
    <w:p>
      <w:pPr>
        <w:rPr>
          <w:rFonts w:ascii="仿宋" w:hAnsi="仿宋" w:eastAsia="仿宋"/>
          <w:color w:val="auto"/>
          <w:sz w:val="28"/>
          <w:szCs w:val="28"/>
          <w:highlight w:val="none"/>
        </w:rPr>
      </w:pPr>
      <w:r>
        <w:rPr>
          <w:rFonts w:hint="eastAsia" w:ascii="仿宋" w:hAnsi="仿宋" w:eastAsia="仿宋"/>
          <w:color w:val="auto"/>
          <w:sz w:val="28"/>
          <w:szCs w:val="28"/>
          <w:highlight w:val="none"/>
        </w:rPr>
        <w:t>备注：属于肢体残疾的，应说明肢体残疾的具体情况。</w:t>
      </w:r>
    </w:p>
    <w:p>
      <w:pPr>
        <w:ind w:firstLine="1820" w:firstLineChars="650"/>
        <w:rPr>
          <w:rFonts w:ascii="仿宋" w:hAnsi="仿宋" w:eastAsia="仿宋"/>
          <w:color w:val="auto"/>
          <w:sz w:val="28"/>
          <w:szCs w:val="28"/>
          <w:highlight w:val="none"/>
          <w:u w:val="single"/>
        </w:rPr>
      </w:pPr>
      <w:r>
        <w:rPr>
          <w:rFonts w:hint="eastAsia" w:ascii="仿宋" w:hAnsi="仿宋" w:eastAsia="仿宋"/>
          <w:color w:val="auto"/>
          <w:sz w:val="28"/>
          <w:szCs w:val="28"/>
          <w:highlight w:val="none"/>
        </w:rPr>
        <w:t>申请人/申请人法定监护人签字：</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rPr>
        <w:t xml:space="preserve">    </w:t>
      </w:r>
    </w:p>
    <w:p>
      <w:pPr>
        <w:rPr>
          <w:rFonts w:ascii="仿宋" w:hAnsi="仿宋" w:eastAsia="仿宋"/>
          <w:color w:val="auto"/>
          <w:highlight w:val="none"/>
        </w:rPr>
      </w:pPr>
      <w:r>
        <w:rPr>
          <w:rFonts w:hint="eastAsia" w:ascii="仿宋" w:hAnsi="仿宋" w:eastAsia="仿宋"/>
          <w:color w:val="auto"/>
          <w:highlight w:val="none"/>
        </w:rPr>
        <w:t>（法定监护人签字的请说明情况，并提供监护人的相关有效身份证件、联系方式等）</w:t>
      </w:r>
    </w:p>
    <w:p>
      <w:pPr>
        <w:ind w:firstLine="4060" w:firstLineChars="145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日</w:t>
      </w:r>
      <w:r>
        <w:rPr>
          <w:rFonts w:ascii="仿宋" w:hAnsi="仿宋" w:eastAsia="仿宋"/>
          <w:color w:val="auto"/>
          <w:sz w:val="28"/>
          <w:szCs w:val="28"/>
          <w:highlight w:val="none"/>
        </w:rPr>
        <w:t xml:space="preserve">      </w:t>
      </w:r>
      <w:r>
        <w:rPr>
          <w:rFonts w:hint="eastAsia" w:ascii="仿宋" w:hAnsi="仿宋" w:eastAsia="仿宋"/>
          <w:color w:val="auto"/>
          <w:sz w:val="28"/>
          <w:szCs w:val="28"/>
          <w:highlight w:val="none"/>
        </w:rPr>
        <w:t>期：</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年</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月</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日</w:t>
      </w:r>
    </w:p>
    <w:p>
      <w:pPr>
        <w:rPr>
          <w:rFonts w:hint="eastAsia" w:ascii="仿宋_GB2312" w:hAnsi="仿宋_GB2312" w:eastAsia="仿宋_GB2312" w:cs="仿宋_GB2312"/>
          <w:color w:val="auto"/>
          <w:sz w:val="32"/>
          <w:szCs w:val="32"/>
          <w:highlight w:val="none"/>
          <w:lang w:val="en-US" w:eastAsia="zh-CN"/>
        </w:rPr>
      </w:pPr>
    </w:p>
    <w:p>
      <w:pPr>
        <w:rPr>
          <w:rFonts w:hint="eastAsia" w:ascii="仿宋_GB2312" w:hAnsi="仿宋_GB2312" w:eastAsia="仿宋_GB2312" w:cs="仿宋_GB2312"/>
          <w:color w:val="auto"/>
          <w:sz w:val="32"/>
          <w:szCs w:val="32"/>
          <w:highlight w:val="none"/>
          <w:lang w:val="en-US" w:eastAsia="zh-CN"/>
        </w:rPr>
      </w:pPr>
    </w:p>
    <w:p>
      <w:pPr>
        <w:rPr>
          <w:rFonts w:hint="eastAsia" w:ascii="仿宋_GB2312" w:hAnsi="仿宋_GB2312" w:eastAsia="仿宋_GB2312" w:cs="仿宋_GB2312"/>
          <w:color w:val="auto"/>
          <w:sz w:val="32"/>
          <w:szCs w:val="32"/>
          <w:highlight w:val="none"/>
          <w:lang w:val="en-US" w:eastAsia="zh-CN"/>
        </w:rPr>
      </w:pPr>
    </w:p>
    <w:p>
      <w:pP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附件7</w:t>
      </w:r>
    </w:p>
    <w:p>
      <w:pPr>
        <w:jc w:val="center"/>
        <w:rPr>
          <w:rFonts w:ascii="方正小标宋简体" w:hAnsi="华文中宋" w:eastAsia="方正小标宋简体"/>
          <w:color w:val="auto"/>
          <w:sz w:val="36"/>
          <w:szCs w:val="36"/>
          <w:highlight w:val="none"/>
        </w:rPr>
      </w:pPr>
      <w:r>
        <w:rPr>
          <w:rFonts w:hint="default" w:ascii="Times New Roman" w:hAnsi="Times New Roman" w:eastAsia="方正小标宋简体"/>
          <w:color w:val="auto"/>
          <w:sz w:val="36"/>
          <w:szCs w:val="36"/>
        </w:rPr>
        <w:t>残疾人报考</w:t>
      </w:r>
      <w:r>
        <w:rPr>
          <w:rFonts w:hint="eastAsia" w:ascii="Times New Roman" w:hAnsi="Times New Roman" w:eastAsia="方正小标宋简体"/>
          <w:color w:val="auto"/>
          <w:sz w:val="36"/>
          <w:szCs w:val="36"/>
          <w:lang w:val="en-US" w:eastAsia="zh-CN"/>
        </w:rPr>
        <w:t>2023年1月</w:t>
      </w:r>
      <w:r>
        <w:rPr>
          <w:rFonts w:hint="eastAsia" w:ascii="方正小标宋简体" w:hAnsi="华文中宋" w:eastAsia="方正小标宋简体"/>
          <w:color w:val="auto"/>
          <w:sz w:val="36"/>
          <w:szCs w:val="36"/>
          <w:highlight w:val="none"/>
        </w:rPr>
        <w:t>广东省普通高中学业水平合格性考试合理便利专家评估表</w:t>
      </w:r>
    </w:p>
    <w:tbl>
      <w:tblPr>
        <w:tblStyle w:val="4"/>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589"/>
        <w:gridCol w:w="1405"/>
        <w:gridCol w:w="95"/>
        <w:gridCol w:w="1313"/>
        <w:gridCol w:w="1417"/>
        <w:gridCol w:w="162"/>
        <w:gridCol w:w="2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582" w:type="dxa"/>
            <w:gridSpan w:val="2"/>
            <w:shd w:val="clear" w:color="auto" w:fill="D9D9D9"/>
            <w:noWrap w:val="0"/>
            <w:vAlign w:val="top"/>
          </w:tcPr>
          <w:p>
            <w:pPr>
              <w:jc w:val="center"/>
              <w:rPr>
                <w:rFonts w:ascii="仿宋" w:hAnsi="仿宋" w:eastAsia="仿宋"/>
                <w:b/>
                <w:color w:val="auto"/>
                <w:sz w:val="28"/>
                <w:szCs w:val="28"/>
                <w:highlight w:val="none"/>
              </w:rPr>
            </w:pPr>
            <w:r>
              <w:rPr>
                <w:rFonts w:hint="eastAsia" w:ascii="仿宋" w:hAnsi="仿宋" w:eastAsia="仿宋"/>
                <w:b/>
                <w:color w:val="auto"/>
                <w:sz w:val="28"/>
                <w:szCs w:val="28"/>
                <w:highlight w:val="none"/>
              </w:rPr>
              <w:t>考生姓名</w:t>
            </w:r>
          </w:p>
        </w:tc>
        <w:tc>
          <w:tcPr>
            <w:tcW w:w="1500" w:type="dxa"/>
            <w:gridSpan w:val="2"/>
            <w:shd w:val="clear" w:color="auto" w:fill="D9D9D9"/>
            <w:noWrap w:val="0"/>
            <w:vAlign w:val="top"/>
          </w:tcPr>
          <w:p>
            <w:pPr>
              <w:jc w:val="center"/>
              <w:rPr>
                <w:rFonts w:ascii="仿宋" w:hAnsi="仿宋" w:eastAsia="仿宋"/>
                <w:b/>
                <w:color w:val="auto"/>
                <w:sz w:val="28"/>
                <w:szCs w:val="28"/>
                <w:highlight w:val="none"/>
              </w:rPr>
            </w:pPr>
            <w:r>
              <w:rPr>
                <w:rFonts w:hint="eastAsia" w:ascii="仿宋" w:hAnsi="仿宋" w:eastAsia="仿宋"/>
                <w:b/>
                <w:color w:val="auto"/>
                <w:sz w:val="28"/>
                <w:szCs w:val="28"/>
                <w:highlight w:val="none"/>
              </w:rPr>
              <w:t>考生号</w:t>
            </w:r>
          </w:p>
        </w:tc>
        <w:tc>
          <w:tcPr>
            <w:tcW w:w="2730" w:type="dxa"/>
            <w:gridSpan w:val="2"/>
            <w:shd w:val="clear" w:color="auto" w:fill="D9D9D9"/>
            <w:noWrap w:val="0"/>
            <w:vAlign w:val="top"/>
          </w:tcPr>
          <w:p>
            <w:pPr>
              <w:jc w:val="center"/>
              <w:rPr>
                <w:rFonts w:ascii="仿宋" w:hAnsi="仿宋" w:eastAsia="仿宋"/>
                <w:b/>
                <w:color w:val="auto"/>
                <w:sz w:val="28"/>
                <w:szCs w:val="28"/>
                <w:highlight w:val="none"/>
              </w:rPr>
            </w:pPr>
            <w:r>
              <w:rPr>
                <w:rFonts w:hint="eastAsia" w:ascii="仿宋" w:hAnsi="仿宋" w:eastAsia="仿宋"/>
                <w:b/>
                <w:color w:val="auto"/>
                <w:sz w:val="28"/>
                <w:szCs w:val="28"/>
                <w:highlight w:val="none"/>
              </w:rPr>
              <w:t>残疾类型</w:t>
            </w:r>
          </w:p>
        </w:tc>
        <w:tc>
          <w:tcPr>
            <w:tcW w:w="3150" w:type="dxa"/>
            <w:gridSpan w:val="2"/>
            <w:shd w:val="clear" w:color="auto" w:fill="D9D9D9"/>
            <w:noWrap w:val="0"/>
            <w:vAlign w:val="top"/>
          </w:tcPr>
          <w:p>
            <w:pPr>
              <w:jc w:val="center"/>
              <w:rPr>
                <w:rFonts w:ascii="仿宋" w:hAnsi="仿宋" w:eastAsia="仿宋"/>
                <w:b/>
                <w:color w:val="auto"/>
                <w:sz w:val="28"/>
                <w:szCs w:val="28"/>
                <w:highlight w:val="none"/>
              </w:rPr>
            </w:pPr>
            <w:r>
              <w:rPr>
                <w:rFonts w:hint="eastAsia" w:ascii="仿宋" w:hAnsi="仿宋" w:eastAsia="仿宋"/>
                <w:b/>
                <w:color w:val="auto"/>
                <w:sz w:val="28"/>
                <w:szCs w:val="28"/>
                <w:highlight w:val="none"/>
              </w:rPr>
              <w:t>残疾级别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582" w:type="dxa"/>
            <w:gridSpan w:val="2"/>
            <w:noWrap w:val="0"/>
            <w:vAlign w:val="center"/>
          </w:tcPr>
          <w:p>
            <w:pPr>
              <w:rPr>
                <w:rFonts w:ascii="仿宋" w:hAnsi="仿宋" w:eastAsia="仿宋"/>
                <w:b/>
                <w:color w:val="auto"/>
                <w:sz w:val="28"/>
                <w:szCs w:val="28"/>
                <w:highlight w:val="none"/>
              </w:rPr>
            </w:pPr>
          </w:p>
        </w:tc>
        <w:tc>
          <w:tcPr>
            <w:tcW w:w="1500" w:type="dxa"/>
            <w:gridSpan w:val="2"/>
            <w:noWrap w:val="0"/>
            <w:vAlign w:val="center"/>
          </w:tcPr>
          <w:p>
            <w:pPr>
              <w:rPr>
                <w:rFonts w:ascii="仿宋" w:hAnsi="仿宋" w:eastAsia="仿宋"/>
                <w:b/>
                <w:color w:val="auto"/>
                <w:sz w:val="28"/>
                <w:szCs w:val="28"/>
                <w:highlight w:val="none"/>
              </w:rPr>
            </w:pPr>
          </w:p>
        </w:tc>
        <w:tc>
          <w:tcPr>
            <w:tcW w:w="2730" w:type="dxa"/>
            <w:gridSpan w:val="2"/>
            <w:noWrap w:val="0"/>
            <w:vAlign w:val="center"/>
          </w:tcPr>
          <w:p>
            <w:pPr>
              <w:rPr>
                <w:rFonts w:ascii="仿宋" w:hAnsi="仿宋" w:eastAsia="仿宋"/>
                <w:b/>
                <w:color w:val="auto"/>
                <w:sz w:val="28"/>
                <w:szCs w:val="28"/>
                <w:highlight w:val="none"/>
              </w:rPr>
            </w:pPr>
          </w:p>
        </w:tc>
        <w:tc>
          <w:tcPr>
            <w:tcW w:w="3150" w:type="dxa"/>
            <w:gridSpan w:val="2"/>
            <w:noWrap w:val="0"/>
            <w:vAlign w:val="center"/>
          </w:tcPr>
          <w:p>
            <w:pPr>
              <w:rPr>
                <w:rFonts w:ascii="仿宋" w:hAnsi="仿宋" w:eastAsia="仿宋"/>
                <w:b/>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395" w:type="dxa"/>
            <w:gridSpan w:val="5"/>
            <w:shd w:val="clear" w:color="auto" w:fill="D9D9D9"/>
            <w:noWrap w:val="0"/>
            <w:vAlign w:val="top"/>
          </w:tcPr>
          <w:p>
            <w:pPr>
              <w:jc w:val="center"/>
              <w:rPr>
                <w:rFonts w:ascii="仿宋" w:hAnsi="仿宋" w:eastAsia="仿宋"/>
                <w:b/>
                <w:color w:val="auto"/>
                <w:sz w:val="28"/>
                <w:szCs w:val="28"/>
                <w:highlight w:val="none"/>
              </w:rPr>
            </w:pPr>
            <w:r>
              <w:rPr>
                <w:rFonts w:hint="eastAsia" w:ascii="仿宋" w:hAnsi="仿宋" w:eastAsia="仿宋"/>
                <w:b/>
                <w:color w:val="auto"/>
                <w:sz w:val="28"/>
                <w:szCs w:val="28"/>
                <w:highlight w:val="none"/>
              </w:rPr>
              <w:t>考生有效身份证件号码</w:t>
            </w:r>
          </w:p>
        </w:tc>
        <w:tc>
          <w:tcPr>
            <w:tcW w:w="4567" w:type="dxa"/>
            <w:gridSpan w:val="3"/>
            <w:shd w:val="clear" w:color="auto" w:fill="D9D9D9"/>
            <w:noWrap w:val="0"/>
            <w:vAlign w:val="top"/>
          </w:tcPr>
          <w:p>
            <w:pPr>
              <w:jc w:val="center"/>
              <w:rPr>
                <w:rFonts w:ascii="仿宋" w:hAnsi="仿宋" w:eastAsia="仿宋"/>
                <w:b/>
                <w:color w:val="auto"/>
                <w:sz w:val="28"/>
                <w:szCs w:val="28"/>
                <w:highlight w:val="none"/>
              </w:rPr>
            </w:pPr>
            <w:r>
              <w:rPr>
                <w:rFonts w:hint="eastAsia" w:ascii="仿宋" w:hAnsi="仿宋" w:eastAsia="仿宋"/>
                <w:b/>
                <w:color w:val="auto"/>
                <w:sz w:val="28"/>
                <w:szCs w:val="28"/>
                <w:highlight w:val="none"/>
              </w:rPr>
              <w:t>考生残疾人证件号码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4395" w:type="dxa"/>
            <w:gridSpan w:val="5"/>
            <w:noWrap w:val="0"/>
            <w:vAlign w:val="center"/>
          </w:tcPr>
          <w:p>
            <w:pPr>
              <w:rPr>
                <w:rFonts w:ascii="仿宋" w:hAnsi="仿宋" w:eastAsia="仿宋"/>
                <w:b/>
                <w:color w:val="auto"/>
                <w:sz w:val="28"/>
                <w:szCs w:val="28"/>
                <w:highlight w:val="none"/>
              </w:rPr>
            </w:pPr>
          </w:p>
        </w:tc>
        <w:tc>
          <w:tcPr>
            <w:tcW w:w="4567" w:type="dxa"/>
            <w:gridSpan w:val="3"/>
            <w:noWrap w:val="0"/>
            <w:vAlign w:val="center"/>
          </w:tcPr>
          <w:p>
            <w:pPr>
              <w:rPr>
                <w:rFonts w:ascii="仿宋" w:hAnsi="仿宋" w:eastAsia="仿宋"/>
                <w:b/>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8" w:hRule="atLeast"/>
        </w:trPr>
        <w:tc>
          <w:tcPr>
            <w:tcW w:w="993" w:type="dxa"/>
            <w:vMerge w:val="restart"/>
            <w:shd w:val="clear" w:color="auto" w:fill="D9D9D9"/>
            <w:noWrap w:val="0"/>
            <w:textDirection w:val="tbRlV"/>
            <w:vAlign w:val="center"/>
          </w:tcPr>
          <w:p>
            <w:pPr>
              <w:ind w:left="113" w:right="113"/>
              <w:jc w:val="center"/>
              <w:rPr>
                <w:rFonts w:ascii="仿宋" w:hAnsi="仿宋" w:eastAsia="仿宋"/>
                <w:b/>
                <w:color w:val="auto"/>
                <w:sz w:val="28"/>
                <w:szCs w:val="28"/>
                <w:highlight w:val="none"/>
              </w:rPr>
            </w:pPr>
            <w:r>
              <w:rPr>
                <w:rFonts w:hint="eastAsia" w:ascii="仿宋" w:hAnsi="仿宋" w:eastAsia="仿宋"/>
                <w:b/>
                <w:color w:val="auto"/>
                <w:sz w:val="28"/>
                <w:szCs w:val="28"/>
                <w:highlight w:val="none"/>
              </w:rPr>
              <w:t>考生申请的合理便利</w:t>
            </w:r>
          </w:p>
        </w:tc>
        <w:tc>
          <w:tcPr>
            <w:tcW w:w="7969" w:type="dxa"/>
            <w:gridSpan w:val="7"/>
            <w:noWrap w:val="0"/>
            <w:vAlign w:val="top"/>
          </w:tcPr>
          <w:p>
            <w:pPr>
              <w:spacing w:line="288" w:lineRule="auto"/>
              <w:rPr>
                <w:rFonts w:ascii="仿宋" w:hAnsi="仿宋" w:eastAsia="仿宋"/>
                <w:color w:val="auto"/>
                <w:sz w:val="24"/>
                <w:szCs w:val="24"/>
                <w:highlight w:val="none"/>
                <w:u w:val="single"/>
              </w:rPr>
            </w:pPr>
            <w:r>
              <w:rPr>
                <w:rFonts w:hint="eastAsia" w:ascii="仿宋" w:hAnsi="仿宋" w:eastAsia="仿宋"/>
                <w:color w:val="auto"/>
                <w:sz w:val="24"/>
                <w:szCs w:val="24"/>
                <w:highlight w:val="none"/>
              </w:rPr>
              <w:t>考生提出的合理便利申请共</w:t>
            </w:r>
            <w:r>
              <w:rPr>
                <w:rFonts w:hint="eastAsia" w:ascii="仿宋" w:hAnsi="仿宋" w:eastAsia="仿宋"/>
                <w:color w:val="auto"/>
                <w:sz w:val="24"/>
                <w:szCs w:val="24"/>
                <w:highlight w:val="none"/>
                <w:u w:val="single"/>
              </w:rPr>
              <w:t xml:space="preserve">     </w:t>
            </w:r>
            <w:r>
              <w:rPr>
                <w:rFonts w:hint="eastAsia" w:ascii="仿宋" w:hAnsi="仿宋" w:eastAsia="仿宋"/>
                <w:color w:val="auto"/>
                <w:sz w:val="24"/>
                <w:szCs w:val="24"/>
                <w:highlight w:val="none"/>
              </w:rPr>
              <w:t>项。</w:t>
            </w:r>
          </w:p>
          <w:p>
            <w:pPr>
              <w:spacing w:line="288" w:lineRule="auto"/>
              <w:rPr>
                <w:rFonts w:ascii="仿宋" w:hAnsi="仿宋" w:eastAsia="仿宋"/>
                <w:color w:val="auto"/>
                <w:sz w:val="24"/>
                <w:szCs w:val="24"/>
                <w:highlight w:val="none"/>
              </w:rPr>
            </w:pPr>
            <w:r>
              <w:rPr>
                <w:rFonts w:hint="eastAsia" w:ascii="仿宋" w:hAnsi="仿宋" w:eastAsia="仿宋"/>
                <w:color w:val="auto"/>
                <w:sz w:val="24"/>
                <w:szCs w:val="24"/>
                <w:highlight w:val="none"/>
              </w:rPr>
              <w:t>1.□</w:t>
            </w:r>
            <w:r>
              <w:rPr>
                <w:rFonts w:ascii="仿宋" w:hAnsi="仿宋" w:eastAsia="仿宋"/>
                <w:color w:val="auto"/>
                <w:sz w:val="24"/>
                <w:szCs w:val="24"/>
                <w:highlight w:val="none"/>
              </w:rPr>
              <w:t xml:space="preserve"> </w:t>
            </w:r>
            <w:r>
              <w:rPr>
                <w:rFonts w:hint="eastAsia" w:ascii="仿宋" w:hAnsi="仿宋" w:eastAsia="仿宋"/>
                <w:color w:val="auto"/>
                <w:sz w:val="24"/>
                <w:szCs w:val="24"/>
                <w:highlight w:val="none"/>
              </w:rPr>
              <w:t>使用盲文试卷</w:t>
            </w:r>
            <w:r>
              <w:rPr>
                <w:rFonts w:ascii="仿宋" w:hAnsi="仿宋" w:eastAsia="仿宋"/>
                <w:color w:val="auto"/>
                <w:sz w:val="24"/>
                <w:szCs w:val="24"/>
                <w:highlight w:val="none"/>
              </w:rPr>
              <w:t xml:space="preserve">   </w:t>
            </w:r>
            <w:r>
              <w:rPr>
                <w:rFonts w:hint="eastAsia" w:ascii="仿宋" w:hAnsi="仿宋" w:eastAsia="仿宋"/>
                <w:color w:val="auto"/>
                <w:sz w:val="24"/>
                <w:szCs w:val="24"/>
                <w:highlight w:val="none"/>
              </w:rPr>
              <w:t>□</w:t>
            </w:r>
            <w:r>
              <w:rPr>
                <w:rFonts w:ascii="仿宋" w:hAnsi="仿宋" w:eastAsia="仿宋"/>
                <w:color w:val="auto"/>
                <w:sz w:val="24"/>
                <w:szCs w:val="24"/>
                <w:highlight w:val="none"/>
              </w:rPr>
              <w:t xml:space="preserve"> </w:t>
            </w:r>
            <w:r>
              <w:rPr>
                <w:rFonts w:hint="eastAsia" w:ascii="仿宋" w:hAnsi="仿宋" w:eastAsia="仿宋"/>
                <w:color w:val="auto"/>
                <w:sz w:val="24"/>
                <w:szCs w:val="24"/>
                <w:highlight w:val="none"/>
              </w:rPr>
              <w:t>使用大字号试卷</w:t>
            </w:r>
            <w:r>
              <w:rPr>
                <w:rFonts w:ascii="仿宋" w:hAnsi="仿宋" w:eastAsia="仿宋"/>
                <w:color w:val="auto"/>
                <w:sz w:val="24"/>
                <w:szCs w:val="24"/>
                <w:highlight w:val="none"/>
              </w:rPr>
              <w:t xml:space="preserve">   </w:t>
            </w:r>
            <w:r>
              <w:rPr>
                <w:rFonts w:hint="eastAsia" w:ascii="仿宋" w:hAnsi="仿宋" w:eastAsia="仿宋"/>
                <w:color w:val="auto"/>
                <w:sz w:val="24"/>
                <w:szCs w:val="24"/>
                <w:highlight w:val="none"/>
              </w:rPr>
              <w:t>□</w:t>
            </w:r>
            <w:r>
              <w:rPr>
                <w:rFonts w:ascii="仿宋" w:hAnsi="仿宋" w:eastAsia="仿宋"/>
                <w:color w:val="auto"/>
                <w:sz w:val="24"/>
                <w:szCs w:val="24"/>
                <w:highlight w:val="none"/>
              </w:rPr>
              <w:t xml:space="preserve"> </w:t>
            </w:r>
            <w:r>
              <w:rPr>
                <w:rFonts w:hint="eastAsia" w:ascii="仿宋" w:hAnsi="仿宋" w:eastAsia="仿宋"/>
                <w:color w:val="auto"/>
                <w:sz w:val="24"/>
                <w:szCs w:val="24"/>
                <w:highlight w:val="none"/>
              </w:rPr>
              <w:t>使用普通试卷</w:t>
            </w:r>
          </w:p>
          <w:p>
            <w:pPr>
              <w:spacing w:line="288" w:lineRule="auto"/>
              <w:rPr>
                <w:rFonts w:ascii="仿宋" w:hAnsi="仿宋" w:eastAsia="仿宋"/>
                <w:color w:val="auto"/>
                <w:sz w:val="24"/>
                <w:szCs w:val="24"/>
                <w:highlight w:val="none"/>
              </w:rPr>
            </w:pPr>
            <w:r>
              <w:rPr>
                <w:rFonts w:hint="eastAsia" w:ascii="仿宋" w:hAnsi="仿宋" w:eastAsia="仿宋"/>
                <w:color w:val="auto"/>
                <w:sz w:val="24"/>
                <w:szCs w:val="24"/>
                <w:highlight w:val="none"/>
              </w:rPr>
              <w:t>2.□</w:t>
            </w:r>
            <w:r>
              <w:rPr>
                <w:rFonts w:ascii="仿宋" w:hAnsi="仿宋" w:eastAsia="仿宋"/>
                <w:color w:val="auto"/>
                <w:sz w:val="24"/>
                <w:szCs w:val="24"/>
                <w:highlight w:val="none"/>
              </w:rPr>
              <w:t xml:space="preserve"> </w:t>
            </w:r>
            <w:r>
              <w:rPr>
                <w:rFonts w:hint="eastAsia" w:ascii="仿宋" w:hAnsi="仿宋" w:eastAsia="仿宋"/>
                <w:color w:val="auto"/>
                <w:sz w:val="24"/>
                <w:szCs w:val="24"/>
                <w:highlight w:val="none"/>
              </w:rPr>
              <w:t>免除英语听说考试 □</w:t>
            </w:r>
            <w:r>
              <w:rPr>
                <w:rFonts w:ascii="仿宋" w:hAnsi="仿宋" w:eastAsia="仿宋"/>
                <w:color w:val="auto"/>
                <w:sz w:val="24"/>
                <w:szCs w:val="24"/>
                <w:highlight w:val="none"/>
              </w:rPr>
              <w:t xml:space="preserve"> </w:t>
            </w:r>
            <w:r>
              <w:rPr>
                <w:rFonts w:hint="eastAsia" w:ascii="仿宋" w:hAnsi="仿宋" w:eastAsia="仿宋"/>
                <w:color w:val="auto"/>
                <w:sz w:val="24"/>
                <w:szCs w:val="24"/>
                <w:highlight w:val="none"/>
              </w:rPr>
              <w:t>免除非英语外语听力考试</w:t>
            </w:r>
          </w:p>
          <w:p>
            <w:pPr>
              <w:rPr>
                <w:rFonts w:ascii="仿宋" w:hAnsi="仿宋" w:eastAsia="仿宋"/>
                <w:color w:val="auto"/>
                <w:sz w:val="24"/>
                <w:szCs w:val="24"/>
                <w:highlight w:val="none"/>
              </w:rPr>
            </w:pPr>
            <w:r>
              <w:rPr>
                <w:rFonts w:hint="eastAsia" w:ascii="仿宋" w:hAnsi="仿宋" w:eastAsia="仿宋"/>
                <w:color w:val="auto"/>
                <w:sz w:val="24"/>
                <w:szCs w:val="24"/>
                <w:highlight w:val="none"/>
              </w:rPr>
              <w:t>3.□</w:t>
            </w:r>
            <w:r>
              <w:rPr>
                <w:rFonts w:ascii="仿宋" w:hAnsi="仿宋" w:eastAsia="仿宋"/>
                <w:color w:val="auto"/>
                <w:sz w:val="24"/>
                <w:szCs w:val="24"/>
                <w:highlight w:val="none"/>
              </w:rPr>
              <w:t xml:space="preserve"> </w:t>
            </w:r>
            <w:r>
              <w:rPr>
                <w:rFonts w:hint="eastAsia" w:ascii="仿宋" w:hAnsi="仿宋" w:eastAsia="仿宋"/>
                <w:color w:val="auto"/>
                <w:sz w:val="24"/>
                <w:szCs w:val="24"/>
                <w:highlight w:val="none"/>
              </w:rPr>
              <w:t>携带盲文笔</w:t>
            </w:r>
            <w:r>
              <w:rPr>
                <w:rFonts w:ascii="仿宋" w:hAnsi="仿宋" w:eastAsia="仿宋"/>
                <w:color w:val="auto"/>
                <w:sz w:val="24"/>
                <w:szCs w:val="24"/>
                <w:highlight w:val="none"/>
              </w:rPr>
              <w:t xml:space="preserve">  </w:t>
            </w:r>
            <w:r>
              <w:rPr>
                <w:rFonts w:hint="eastAsia" w:ascii="仿宋" w:hAnsi="仿宋" w:eastAsia="仿宋"/>
                <w:color w:val="auto"/>
                <w:sz w:val="24"/>
                <w:szCs w:val="24"/>
                <w:highlight w:val="none"/>
              </w:rPr>
              <w:t>□</w:t>
            </w:r>
            <w:r>
              <w:rPr>
                <w:rFonts w:ascii="仿宋" w:hAnsi="仿宋" w:eastAsia="仿宋"/>
                <w:color w:val="auto"/>
                <w:sz w:val="24"/>
                <w:szCs w:val="24"/>
                <w:highlight w:val="none"/>
              </w:rPr>
              <w:t xml:space="preserve"> </w:t>
            </w:r>
            <w:r>
              <w:rPr>
                <w:rFonts w:hint="eastAsia" w:ascii="仿宋" w:hAnsi="仿宋" w:eastAsia="仿宋"/>
                <w:color w:val="auto"/>
                <w:sz w:val="24"/>
                <w:szCs w:val="24"/>
                <w:highlight w:val="none"/>
              </w:rPr>
              <w:t>携带盲文手写板</w:t>
            </w:r>
            <w:r>
              <w:rPr>
                <w:rFonts w:ascii="仿宋" w:hAnsi="仿宋" w:eastAsia="仿宋"/>
                <w:color w:val="auto"/>
                <w:sz w:val="24"/>
                <w:szCs w:val="24"/>
                <w:highlight w:val="none"/>
              </w:rPr>
              <w:t xml:space="preserve">    </w:t>
            </w:r>
            <w:r>
              <w:rPr>
                <w:rFonts w:hint="eastAsia" w:ascii="仿宋" w:hAnsi="仿宋" w:eastAsia="仿宋"/>
                <w:color w:val="auto"/>
                <w:sz w:val="24"/>
                <w:szCs w:val="24"/>
                <w:highlight w:val="none"/>
              </w:rPr>
              <w:t>□</w:t>
            </w:r>
            <w:r>
              <w:rPr>
                <w:rFonts w:ascii="仿宋" w:hAnsi="仿宋" w:eastAsia="仿宋"/>
                <w:color w:val="auto"/>
                <w:sz w:val="24"/>
                <w:szCs w:val="24"/>
                <w:highlight w:val="none"/>
              </w:rPr>
              <w:t xml:space="preserve"> </w:t>
            </w:r>
            <w:r>
              <w:rPr>
                <w:rFonts w:hint="eastAsia" w:ascii="仿宋" w:hAnsi="仿宋" w:eastAsia="仿宋"/>
                <w:color w:val="auto"/>
                <w:sz w:val="24"/>
                <w:szCs w:val="24"/>
                <w:highlight w:val="none"/>
              </w:rPr>
              <w:t>携带盲文打字机</w:t>
            </w:r>
          </w:p>
          <w:p>
            <w:pPr>
              <w:ind w:firstLine="240" w:firstLineChars="100"/>
              <w:rPr>
                <w:rFonts w:ascii="仿宋" w:hAnsi="仿宋" w:eastAsia="仿宋"/>
                <w:color w:val="auto"/>
                <w:sz w:val="24"/>
                <w:szCs w:val="24"/>
                <w:highlight w:val="none"/>
              </w:rPr>
            </w:pPr>
            <w:r>
              <w:rPr>
                <w:rFonts w:hint="eastAsia" w:ascii="仿宋" w:hAnsi="仿宋" w:eastAsia="仿宋"/>
                <w:color w:val="auto"/>
                <w:sz w:val="24"/>
                <w:szCs w:val="24"/>
                <w:highlight w:val="none"/>
              </w:rPr>
              <w:t>□</w:t>
            </w:r>
            <w:r>
              <w:rPr>
                <w:rFonts w:ascii="仿宋" w:hAnsi="仿宋" w:eastAsia="仿宋"/>
                <w:color w:val="auto"/>
                <w:sz w:val="24"/>
                <w:szCs w:val="24"/>
                <w:highlight w:val="none"/>
              </w:rPr>
              <w:t xml:space="preserve"> </w:t>
            </w:r>
            <w:r>
              <w:rPr>
                <w:rFonts w:hint="eastAsia" w:ascii="仿宋" w:hAnsi="仿宋" w:eastAsia="仿宋"/>
                <w:color w:val="auto"/>
                <w:sz w:val="24"/>
                <w:szCs w:val="24"/>
                <w:highlight w:val="none"/>
              </w:rPr>
              <w:t>携带电子助视器□</w:t>
            </w:r>
            <w:r>
              <w:rPr>
                <w:rFonts w:ascii="仿宋" w:hAnsi="仿宋" w:eastAsia="仿宋"/>
                <w:color w:val="auto"/>
                <w:sz w:val="24"/>
                <w:szCs w:val="24"/>
                <w:highlight w:val="none"/>
              </w:rPr>
              <w:t xml:space="preserve"> </w:t>
            </w:r>
            <w:r>
              <w:rPr>
                <w:rFonts w:hint="eastAsia" w:ascii="仿宋" w:hAnsi="仿宋" w:eastAsia="仿宋"/>
                <w:color w:val="auto"/>
                <w:sz w:val="24"/>
                <w:szCs w:val="24"/>
                <w:highlight w:val="none"/>
              </w:rPr>
              <w:t>携带照明台灯</w:t>
            </w:r>
            <w:r>
              <w:rPr>
                <w:rFonts w:ascii="仿宋" w:hAnsi="仿宋" w:eastAsia="仿宋"/>
                <w:color w:val="auto"/>
                <w:sz w:val="24"/>
                <w:szCs w:val="24"/>
                <w:highlight w:val="none"/>
              </w:rPr>
              <w:t xml:space="preserve">  </w:t>
            </w:r>
            <w:r>
              <w:rPr>
                <w:rFonts w:hint="eastAsia" w:ascii="仿宋" w:hAnsi="仿宋" w:eastAsia="仿宋"/>
                <w:color w:val="auto"/>
                <w:sz w:val="24"/>
                <w:szCs w:val="24"/>
                <w:highlight w:val="none"/>
              </w:rPr>
              <w:t xml:space="preserve">  □</w:t>
            </w:r>
            <w:r>
              <w:rPr>
                <w:rFonts w:ascii="仿宋" w:hAnsi="仿宋" w:eastAsia="仿宋"/>
                <w:color w:val="auto"/>
                <w:sz w:val="24"/>
                <w:szCs w:val="24"/>
                <w:highlight w:val="none"/>
              </w:rPr>
              <w:t xml:space="preserve"> </w:t>
            </w:r>
            <w:r>
              <w:rPr>
                <w:rFonts w:hint="eastAsia" w:ascii="仿宋" w:hAnsi="仿宋" w:eastAsia="仿宋"/>
                <w:color w:val="auto"/>
                <w:sz w:val="24"/>
                <w:szCs w:val="24"/>
                <w:highlight w:val="none"/>
              </w:rPr>
              <w:t xml:space="preserve">携带光学放大镜  </w:t>
            </w:r>
          </w:p>
          <w:p>
            <w:pPr>
              <w:ind w:firstLine="240" w:firstLineChars="100"/>
              <w:rPr>
                <w:rFonts w:ascii="仿宋" w:hAnsi="仿宋" w:eastAsia="仿宋"/>
                <w:color w:val="auto"/>
                <w:sz w:val="24"/>
                <w:szCs w:val="24"/>
                <w:highlight w:val="none"/>
              </w:rPr>
            </w:pPr>
            <w:r>
              <w:rPr>
                <w:rFonts w:hint="eastAsia" w:ascii="仿宋" w:hAnsi="仿宋" w:eastAsia="仿宋"/>
                <w:color w:val="auto"/>
                <w:sz w:val="24"/>
                <w:szCs w:val="24"/>
                <w:highlight w:val="none"/>
              </w:rPr>
              <w:t>□</w:t>
            </w:r>
            <w:r>
              <w:rPr>
                <w:rFonts w:ascii="仿宋" w:hAnsi="仿宋" w:eastAsia="仿宋"/>
                <w:color w:val="auto"/>
                <w:sz w:val="24"/>
                <w:szCs w:val="24"/>
                <w:highlight w:val="none"/>
              </w:rPr>
              <w:t xml:space="preserve"> </w:t>
            </w:r>
            <w:r>
              <w:rPr>
                <w:rFonts w:hint="eastAsia" w:ascii="仿宋" w:hAnsi="仿宋" w:eastAsia="仿宋"/>
                <w:color w:val="auto"/>
                <w:sz w:val="24"/>
                <w:szCs w:val="24"/>
                <w:highlight w:val="none"/>
              </w:rPr>
              <w:t>携带盲杖     □</w:t>
            </w:r>
            <w:r>
              <w:rPr>
                <w:rFonts w:ascii="仿宋" w:hAnsi="仿宋" w:eastAsia="仿宋"/>
                <w:color w:val="auto"/>
                <w:sz w:val="24"/>
                <w:szCs w:val="24"/>
                <w:highlight w:val="none"/>
              </w:rPr>
              <w:t xml:space="preserve"> </w:t>
            </w:r>
            <w:r>
              <w:rPr>
                <w:rFonts w:hint="eastAsia" w:ascii="仿宋" w:hAnsi="仿宋" w:eastAsia="仿宋"/>
                <w:color w:val="auto"/>
                <w:sz w:val="24"/>
                <w:szCs w:val="24"/>
                <w:highlight w:val="none"/>
              </w:rPr>
              <w:t>携带盲文作图工具 □</w:t>
            </w:r>
            <w:r>
              <w:rPr>
                <w:rFonts w:ascii="仿宋" w:hAnsi="仿宋" w:eastAsia="仿宋"/>
                <w:color w:val="auto"/>
                <w:sz w:val="24"/>
                <w:szCs w:val="24"/>
                <w:highlight w:val="none"/>
              </w:rPr>
              <w:t xml:space="preserve"> </w:t>
            </w:r>
            <w:r>
              <w:rPr>
                <w:rFonts w:hint="eastAsia" w:ascii="仿宋" w:hAnsi="仿宋" w:eastAsia="仿宋"/>
                <w:color w:val="auto"/>
                <w:sz w:val="24"/>
                <w:szCs w:val="24"/>
                <w:highlight w:val="none"/>
              </w:rPr>
              <w:t>携带橡胶垫</w:t>
            </w:r>
          </w:p>
          <w:p>
            <w:pPr>
              <w:spacing w:line="288" w:lineRule="auto"/>
              <w:rPr>
                <w:rFonts w:ascii="仿宋" w:hAnsi="仿宋" w:eastAsia="仿宋"/>
                <w:color w:val="auto"/>
                <w:sz w:val="24"/>
                <w:szCs w:val="24"/>
                <w:highlight w:val="none"/>
              </w:rPr>
            </w:pPr>
            <w:r>
              <w:rPr>
                <w:rFonts w:hint="eastAsia" w:ascii="仿宋" w:hAnsi="仿宋" w:eastAsia="仿宋"/>
                <w:color w:val="auto"/>
                <w:sz w:val="24"/>
                <w:szCs w:val="24"/>
                <w:highlight w:val="none"/>
              </w:rPr>
              <w:t>4.□</w:t>
            </w:r>
            <w:r>
              <w:rPr>
                <w:rFonts w:ascii="仿宋" w:hAnsi="仿宋" w:eastAsia="仿宋"/>
                <w:color w:val="auto"/>
                <w:sz w:val="24"/>
                <w:szCs w:val="24"/>
                <w:highlight w:val="none"/>
              </w:rPr>
              <w:t xml:space="preserve"> </w:t>
            </w:r>
            <w:r>
              <w:rPr>
                <w:rFonts w:hint="eastAsia" w:ascii="仿宋" w:hAnsi="仿宋" w:eastAsia="仿宋"/>
                <w:color w:val="auto"/>
                <w:sz w:val="24"/>
                <w:szCs w:val="24"/>
                <w:highlight w:val="none"/>
              </w:rPr>
              <w:t>佩戴助听器</w:t>
            </w:r>
            <w:r>
              <w:rPr>
                <w:rFonts w:ascii="仿宋" w:hAnsi="仿宋" w:eastAsia="仿宋"/>
                <w:color w:val="auto"/>
                <w:sz w:val="24"/>
                <w:szCs w:val="24"/>
                <w:highlight w:val="none"/>
              </w:rPr>
              <w:t xml:space="preserve">     </w:t>
            </w:r>
            <w:r>
              <w:rPr>
                <w:rFonts w:hint="eastAsia" w:ascii="仿宋" w:hAnsi="仿宋" w:eastAsia="仿宋"/>
                <w:color w:val="auto"/>
                <w:sz w:val="24"/>
                <w:szCs w:val="24"/>
                <w:highlight w:val="none"/>
              </w:rPr>
              <w:t>□</w:t>
            </w:r>
            <w:r>
              <w:rPr>
                <w:rFonts w:ascii="仿宋" w:hAnsi="仿宋" w:eastAsia="仿宋"/>
                <w:color w:val="auto"/>
                <w:sz w:val="24"/>
                <w:szCs w:val="24"/>
                <w:highlight w:val="none"/>
              </w:rPr>
              <w:t xml:space="preserve"> </w:t>
            </w:r>
            <w:r>
              <w:rPr>
                <w:rFonts w:hint="eastAsia" w:ascii="仿宋" w:hAnsi="仿宋" w:eastAsia="仿宋"/>
                <w:color w:val="auto"/>
                <w:sz w:val="24"/>
                <w:szCs w:val="24"/>
                <w:highlight w:val="none"/>
              </w:rPr>
              <w:t>佩戴人工耳蜗</w:t>
            </w:r>
          </w:p>
          <w:p>
            <w:pPr>
              <w:spacing w:line="288" w:lineRule="auto"/>
              <w:rPr>
                <w:rFonts w:ascii="仿宋" w:hAnsi="仿宋" w:eastAsia="仿宋"/>
                <w:color w:val="auto"/>
                <w:sz w:val="24"/>
                <w:szCs w:val="24"/>
                <w:highlight w:val="none"/>
              </w:rPr>
            </w:pPr>
            <w:r>
              <w:rPr>
                <w:rFonts w:hint="eastAsia" w:ascii="仿宋" w:hAnsi="仿宋" w:eastAsia="仿宋"/>
                <w:color w:val="auto"/>
                <w:sz w:val="24"/>
                <w:szCs w:val="24"/>
                <w:highlight w:val="none"/>
              </w:rPr>
              <w:t>5.□</w:t>
            </w:r>
            <w:r>
              <w:rPr>
                <w:rFonts w:ascii="仿宋" w:hAnsi="仿宋" w:eastAsia="仿宋"/>
                <w:color w:val="auto"/>
                <w:sz w:val="24"/>
                <w:szCs w:val="24"/>
                <w:highlight w:val="none"/>
              </w:rPr>
              <w:t xml:space="preserve"> </w:t>
            </w:r>
            <w:r>
              <w:rPr>
                <w:rFonts w:hint="eastAsia" w:ascii="仿宋" w:hAnsi="仿宋" w:eastAsia="仿宋"/>
                <w:color w:val="auto"/>
                <w:sz w:val="24"/>
                <w:szCs w:val="24"/>
                <w:highlight w:val="none"/>
              </w:rPr>
              <w:t>使用轮椅</w:t>
            </w:r>
            <w:r>
              <w:rPr>
                <w:rFonts w:ascii="仿宋" w:hAnsi="仿宋" w:eastAsia="仿宋"/>
                <w:color w:val="auto"/>
                <w:sz w:val="24"/>
                <w:szCs w:val="24"/>
                <w:highlight w:val="none"/>
              </w:rPr>
              <w:t xml:space="preserve">       </w:t>
            </w:r>
            <w:r>
              <w:rPr>
                <w:rFonts w:hint="eastAsia" w:ascii="仿宋" w:hAnsi="仿宋" w:eastAsia="仿宋"/>
                <w:color w:val="auto"/>
                <w:sz w:val="24"/>
                <w:szCs w:val="24"/>
                <w:highlight w:val="none"/>
              </w:rPr>
              <w:t>□</w:t>
            </w:r>
            <w:r>
              <w:rPr>
                <w:rFonts w:ascii="仿宋" w:hAnsi="仿宋" w:eastAsia="仿宋"/>
                <w:color w:val="auto"/>
                <w:sz w:val="24"/>
                <w:szCs w:val="24"/>
                <w:highlight w:val="none"/>
              </w:rPr>
              <w:t xml:space="preserve"> </w:t>
            </w:r>
            <w:r>
              <w:rPr>
                <w:rFonts w:hint="eastAsia" w:ascii="仿宋" w:hAnsi="仿宋" w:eastAsia="仿宋"/>
                <w:color w:val="auto"/>
                <w:sz w:val="24"/>
                <w:szCs w:val="24"/>
                <w:highlight w:val="none"/>
              </w:rPr>
              <w:t>携带助行器</w:t>
            </w:r>
            <w:r>
              <w:rPr>
                <w:rFonts w:ascii="仿宋" w:hAnsi="仿宋" w:eastAsia="仿宋"/>
                <w:color w:val="auto"/>
                <w:sz w:val="24"/>
                <w:szCs w:val="24"/>
                <w:highlight w:val="none"/>
              </w:rPr>
              <w:t xml:space="preserve">     </w:t>
            </w:r>
            <w:r>
              <w:rPr>
                <w:rFonts w:hint="eastAsia" w:ascii="仿宋" w:hAnsi="仿宋" w:eastAsia="仿宋"/>
                <w:color w:val="auto"/>
                <w:sz w:val="24"/>
                <w:szCs w:val="24"/>
                <w:highlight w:val="none"/>
              </w:rPr>
              <w:t>□</w:t>
            </w:r>
            <w:r>
              <w:rPr>
                <w:rFonts w:ascii="仿宋" w:hAnsi="仿宋" w:eastAsia="仿宋"/>
                <w:color w:val="auto"/>
                <w:sz w:val="24"/>
                <w:szCs w:val="24"/>
                <w:highlight w:val="none"/>
              </w:rPr>
              <w:t xml:space="preserve"> </w:t>
            </w:r>
            <w:r>
              <w:rPr>
                <w:rFonts w:hint="eastAsia" w:ascii="仿宋" w:hAnsi="仿宋" w:eastAsia="仿宋"/>
                <w:color w:val="auto"/>
                <w:sz w:val="24"/>
                <w:szCs w:val="24"/>
                <w:highlight w:val="none"/>
              </w:rPr>
              <w:t>携带特殊桌椅</w:t>
            </w:r>
          </w:p>
          <w:p>
            <w:pPr>
              <w:spacing w:line="288" w:lineRule="auto"/>
              <w:rPr>
                <w:rFonts w:ascii="仿宋" w:hAnsi="仿宋" w:eastAsia="仿宋"/>
                <w:color w:val="auto"/>
                <w:sz w:val="24"/>
                <w:szCs w:val="24"/>
                <w:highlight w:val="none"/>
              </w:rPr>
            </w:pPr>
            <w:r>
              <w:rPr>
                <w:rFonts w:hint="eastAsia" w:ascii="仿宋" w:hAnsi="仿宋" w:eastAsia="仿宋"/>
                <w:color w:val="auto"/>
                <w:sz w:val="24"/>
                <w:szCs w:val="24"/>
                <w:highlight w:val="none"/>
              </w:rPr>
              <w:t>6.□</w:t>
            </w:r>
            <w:r>
              <w:rPr>
                <w:rFonts w:ascii="仿宋" w:hAnsi="仿宋" w:eastAsia="仿宋"/>
                <w:color w:val="auto"/>
                <w:sz w:val="24"/>
                <w:szCs w:val="24"/>
                <w:highlight w:val="none"/>
              </w:rPr>
              <w:t xml:space="preserve"> </w:t>
            </w:r>
            <w:r>
              <w:rPr>
                <w:rFonts w:hint="eastAsia" w:ascii="仿宋" w:hAnsi="仿宋" w:eastAsia="仿宋"/>
                <w:color w:val="auto"/>
                <w:sz w:val="24"/>
                <w:szCs w:val="24"/>
                <w:highlight w:val="none"/>
              </w:rPr>
              <w:t>延长考试时间</w:t>
            </w:r>
            <w:r>
              <w:rPr>
                <w:rFonts w:ascii="仿宋" w:hAnsi="仿宋" w:eastAsia="仿宋"/>
                <w:color w:val="auto"/>
                <w:sz w:val="24"/>
                <w:szCs w:val="24"/>
                <w:highlight w:val="none"/>
              </w:rPr>
              <w:t xml:space="preserve">   </w:t>
            </w:r>
          </w:p>
          <w:p>
            <w:pPr>
              <w:spacing w:line="288" w:lineRule="auto"/>
              <w:rPr>
                <w:rFonts w:ascii="仿宋" w:hAnsi="仿宋" w:eastAsia="仿宋"/>
                <w:color w:val="auto"/>
                <w:sz w:val="24"/>
                <w:szCs w:val="24"/>
                <w:highlight w:val="none"/>
              </w:rPr>
            </w:pPr>
            <w:r>
              <w:rPr>
                <w:rFonts w:hint="eastAsia" w:ascii="仿宋" w:hAnsi="仿宋" w:eastAsia="仿宋"/>
                <w:color w:val="auto"/>
                <w:sz w:val="24"/>
                <w:szCs w:val="24"/>
                <w:highlight w:val="none"/>
              </w:rPr>
              <w:t>7.□</w:t>
            </w:r>
            <w:r>
              <w:rPr>
                <w:rFonts w:ascii="仿宋" w:hAnsi="仿宋" w:eastAsia="仿宋"/>
                <w:color w:val="auto"/>
                <w:sz w:val="24"/>
                <w:szCs w:val="24"/>
                <w:highlight w:val="none"/>
              </w:rPr>
              <w:t xml:space="preserve"> </w:t>
            </w:r>
            <w:r>
              <w:rPr>
                <w:rFonts w:hint="eastAsia" w:ascii="仿宋" w:hAnsi="仿宋" w:eastAsia="仿宋"/>
                <w:color w:val="auto"/>
                <w:sz w:val="24"/>
                <w:szCs w:val="24"/>
                <w:highlight w:val="none"/>
              </w:rPr>
              <w:t>需要引导辅助</w:t>
            </w:r>
            <w:r>
              <w:rPr>
                <w:rFonts w:ascii="仿宋" w:hAnsi="仿宋" w:eastAsia="仿宋"/>
                <w:color w:val="auto"/>
                <w:sz w:val="24"/>
                <w:szCs w:val="24"/>
                <w:highlight w:val="none"/>
              </w:rPr>
              <w:t xml:space="preserve">  </w:t>
            </w:r>
          </w:p>
          <w:p>
            <w:pPr>
              <w:spacing w:line="288" w:lineRule="auto"/>
              <w:rPr>
                <w:rFonts w:ascii="仿宋" w:hAnsi="仿宋" w:eastAsia="仿宋"/>
                <w:color w:val="auto"/>
                <w:sz w:val="24"/>
                <w:szCs w:val="24"/>
                <w:highlight w:val="none"/>
              </w:rPr>
            </w:pPr>
            <w:r>
              <w:rPr>
                <w:rFonts w:hint="eastAsia" w:ascii="仿宋" w:hAnsi="仿宋" w:eastAsia="仿宋"/>
                <w:color w:val="auto"/>
                <w:sz w:val="24"/>
                <w:szCs w:val="24"/>
                <w:highlight w:val="none"/>
              </w:rPr>
              <w:t>8.□</w:t>
            </w:r>
            <w:r>
              <w:rPr>
                <w:rFonts w:ascii="仿宋" w:hAnsi="仿宋" w:eastAsia="仿宋"/>
                <w:color w:val="auto"/>
                <w:sz w:val="24"/>
                <w:szCs w:val="24"/>
                <w:highlight w:val="none"/>
              </w:rPr>
              <w:t xml:space="preserve"> </w:t>
            </w:r>
            <w:r>
              <w:rPr>
                <w:rFonts w:hint="eastAsia" w:ascii="仿宋" w:hAnsi="仿宋" w:eastAsia="仿宋"/>
                <w:color w:val="auto"/>
                <w:sz w:val="24"/>
                <w:szCs w:val="24"/>
                <w:highlight w:val="none"/>
              </w:rPr>
              <w:t>需要手语翻译</w:t>
            </w:r>
          </w:p>
          <w:p>
            <w:pPr>
              <w:spacing w:line="288" w:lineRule="auto"/>
              <w:rPr>
                <w:rFonts w:ascii="仿宋" w:hAnsi="仿宋" w:eastAsia="仿宋"/>
                <w:b/>
                <w:color w:val="auto"/>
                <w:highlight w:val="none"/>
              </w:rPr>
            </w:pPr>
            <w:r>
              <w:rPr>
                <w:rFonts w:hint="eastAsia" w:ascii="仿宋" w:hAnsi="仿宋" w:eastAsia="仿宋"/>
                <w:color w:val="auto"/>
                <w:sz w:val="24"/>
                <w:szCs w:val="24"/>
                <w:highlight w:val="none"/>
              </w:rPr>
              <w:t>9.□</w:t>
            </w:r>
            <w:r>
              <w:rPr>
                <w:rFonts w:ascii="仿宋" w:hAnsi="仿宋" w:eastAsia="仿宋"/>
                <w:color w:val="auto"/>
                <w:sz w:val="24"/>
                <w:szCs w:val="24"/>
                <w:highlight w:val="none"/>
              </w:rPr>
              <w:t xml:space="preserve"> </w:t>
            </w:r>
            <w:r>
              <w:rPr>
                <w:rFonts w:hint="eastAsia" w:ascii="仿宋" w:hAnsi="仿宋" w:eastAsia="仿宋"/>
                <w:color w:val="auto"/>
                <w:sz w:val="24"/>
                <w:szCs w:val="24"/>
                <w:highlight w:val="none"/>
              </w:rPr>
              <w:t>优先进入考点、考场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trPr>
        <w:tc>
          <w:tcPr>
            <w:tcW w:w="993" w:type="dxa"/>
            <w:vMerge w:val="continue"/>
            <w:shd w:val="clear" w:color="auto" w:fill="D9D9D9"/>
            <w:noWrap w:val="0"/>
            <w:textDirection w:val="tbRlV"/>
            <w:vAlign w:val="center"/>
          </w:tcPr>
          <w:p>
            <w:pPr>
              <w:ind w:left="113" w:right="113"/>
              <w:jc w:val="center"/>
              <w:rPr>
                <w:rFonts w:ascii="仿宋" w:hAnsi="仿宋" w:eastAsia="仿宋"/>
                <w:b/>
                <w:color w:val="auto"/>
                <w:highlight w:val="none"/>
              </w:rPr>
            </w:pPr>
          </w:p>
        </w:tc>
        <w:tc>
          <w:tcPr>
            <w:tcW w:w="7969" w:type="dxa"/>
            <w:gridSpan w:val="7"/>
            <w:noWrap w:val="0"/>
            <w:vAlign w:val="center"/>
          </w:tcPr>
          <w:p>
            <w:pPr>
              <w:rPr>
                <w:rFonts w:ascii="仿宋" w:hAnsi="仿宋" w:eastAsia="仿宋"/>
                <w:b/>
                <w:color w:val="auto"/>
                <w:sz w:val="24"/>
                <w:szCs w:val="24"/>
                <w:highlight w:val="none"/>
              </w:rPr>
            </w:pPr>
            <w:r>
              <w:rPr>
                <w:rFonts w:hint="eastAsia" w:ascii="仿宋" w:hAnsi="仿宋" w:eastAsia="仿宋"/>
                <w:color w:val="auto"/>
                <w:sz w:val="24"/>
                <w:szCs w:val="24"/>
                <w:highlight w:val="none"/>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993" w:type="dxa"/>
            <w:vMerge w:val="restart"/>
            <w:shd w:val="clear" w:color="auto" w:fill="D9D9D9"/>
            <w:noWrap w:val="0"/>
            <w:textDirection w:val="tbRlV"/>
            <w:vAlign w:val="center"/>
          </w:tcPr>
          <w:p>
            <w:pPr>
              <w:ind w:left="113" w:right="113"/>
              <w:jc w:val="center"/>
              <w:rPr>
                <w:rFonts w:ascii="仿宋" w:hAnsi="仿宋" w:eastAsia="仿宋"/>
                <w:b/>
                <w:color w:val="auto"/>
                <w:sz w:val="28"/>
                <w:szCs w:val="28"/>
                <w:highlight w:val="none"/>
              </w:rPr>
            </w:pPr>
            <w:r>
              <w:rPr>
                <w:rFonts w:hint="eastAsia" w:ascii="仿宋" w:hAnsi="仿宋" w:eastAsia="仿宋"/>
                <w:b/>
                <w:color w:val="auto"/>
                <w:sz w:val="28"/>
                <w:szCs w:val="28"/>
                <w:highlight w:val="none"/>
              </w:rPr>
              <w:t>专家组意见</w:t>
            </w:r>
          </w:p>
        </w:tc>
        <w:tc>
          <w:tcPr>
            <w:tcW w:w="7969" w:type="dxa"/>
            <w:gridSpan w:val="7"/>
            <w:noWrap w:val="0"/>
            <w:vAlign w:val="center"/>
          </w:tcPr>
          <w:p>
            <w:pPr>
              <w:rPr>
                <w:rFonts w:ascii="仿宋" w:hAnsi="仿宋" w:eastAsia="仿宋"/>
                <w:color w:val="auto"/>
                <w:sz w:val="24"/>
                <w:szCs w:val="24"/>
                <w:highlight w:val="none"/>
              </w:rPr>
            </w:pPr>
            <w:r>
              <w:rPr>
                <w:rFonts w:hint="eastAsia" w:ascii="仿宋" w:hAnsi="仿宋" w:eastAsia="仿宋"/>
                <w:color w:val="auto"/>
                <w:sz w:val="24"/>
                <w:szCs w:val="24"/>
                <w:highlight w:val="none"/>
              </w:rPr>
              <w:t>同意</w:t>
            </w:r>
            <w:r>
              <w:rPr>
                <w:rFonts w:hint="eastAsia" w:ascii="仿宋" w:hAnsi="仿宋" w:eastAsia="仿宋"/>
                <w:color w:val="auto"/>
                <w:sz w:val="24"/>
                <w:szCs w:val="24"/>
                <w:highlight w:val="none"/>
                <w:u w:val="single"/>
              </w:rPr>
              <w:t xml:space="preserve">     </w:t>
            </w:r>
            <w:r>
              <w:rPr>
                <w:rFonts w:hint="eastAsia" w:ascii="仿宋" w:hAnsi="仿宋" w:eastAsia="仿宋"/>
                <w:color w:val="auto"/>
                <w:sz w:val="24"/>
                <w:szCs w:val="24"/>
                <w:highlight w:val="none"/>
              </w:rPr>
              <w:t>、</w:t>
            </w:r>
            <w:r>
              <w:rPr>
                <w:rFonts w:hint="eastAsia" w:ascii="仿宋" w:hAnsi="仿宋" w:eastAsia="仿宋"/>
                <w:color w:val="auto"/>
                <w:sz w:val="24"/>
                <w:szCs w:val="24"/>
                <w:highlight w:val="none"/>
                <w:u w:val="single"/>
              </w:rPr>
              <w:t xml:space="preserve">     </w:t>
            </w:r>
            <w:r>
              <w:rPr>
                <w:rFonts w:hint="eastAsia" w:ascii="仿宋" w:hAnsi="仿宋" w:eastAsia="仿宋"/>
                <w:color w:val="auto"/>
                <w:sz w:val="24"/>
                <w:szCs w:val="24"/>
                <w:highlight w:val="none"/>
              </w:rPr>
              <w:t xml:space="preserve"> 、</w:t>
            </w:r>
            <w:r>
              <w:rPr>
                <w:rFonts w:hint="eastAsia" w:ascii="仿宋" w:hAnsi="仿宋" w:eastAsia="仿宋"/>
                <w:color w:val="auto"/>
                <w:sz w:val="24"/>
                <w:szCs w:val="24"/>
                <w:highlight w:val="none"/>
                <w:u w:val="single"/>
              </w:rPr>
              <w:t xml:space="preserve">     </w:t>
            </w:r>
            <w:r>
              <w:rPr>
                <w:rFonts w:hint="eastAsia" w:ascii="仿宋" w:hAnsi="仿宋" w:eastAsia="仿宋"/>
                <w:color w:val="auto"/>
                <w:sz w:val="24"/>
                <w:szCs w:val="24"/>
                <w:highlight w:val="none"/>
              </w:rPr>
              <w:t xml:space="preserve"> 、</w:t>
            </w:r>
            <w:r>
              <w:rPr>
                <w:rFonts w:hint="eastAsia" w:ascii="仿宋" w:hAnsi="仿宋" w:eastAsia="仿宋"/>
                <w:color w:val="auto"/>
                <w:sz w:val="24"/>
                <w:szCs w:val="24"/>
                <w:highlight w:val="none"/>
                <w:u w:val="single"/>
              </w:rPr>
              <w:t xml:space="preserve">     </w:t>
            </w:r>
            <w:r>
              <w:rPr>
                <w:rFonts w:hint="eastAsia" w:ascii="仿宋" w:hAnsi="仿宋" w:eastAsia="仿宋"/>
                <w:color w:val="auto"/>
                <w:sz w:val="24"/>
                <w:szCs w:val="24"/>
                <w:highlight w:val="none"/>
              </w:rPr>
              <w:t>、</w:t>
            </w:r>
            <w:r>
              <w:rPr>
                <w:rFonts w:hint="eastAsia" w:ascii="仿宋" w:hAnsi="仿宋" w:eastAsia="仿宋"/>
                <w:color w:val="auto"/>
                <w:sz w:val="24"/>
                <w:szCs w:val="24"/>
                <w:highlight w:val="none"/>
                <w:u w:val="single"/>
              </w:rPr>
              <w:t xml:space="preserve">     </w:t>
            </w:r>
            <w:r>
              <w:rPr>
                <w:rFonts w:hint="eastAsia" w:ascii="仿宋" w:hAnsi="仿宋" w:eastAsia="仿宋"/>
                <w:color w:val="auto"/>
                <w:sz w:val="24"/>
                <w:szCs w:val="24"/>
                <w:highlight w:val="none"/>
              </w:rPr>
              <w:t>等，共</w:t>
            </w:r>
            <w:r>
              <w:rPr>
                <w:rFonts w:hint="eastAsia" w:ascii="仿宋" w:hAnsi="仿宋" w:eastAsia="仿宋"/>
                <w:color w:val="auto"/>
                <w:sz w:val="24"/>
                <w:szCs w:val="24"/>
                <w:highlight w:val="none"/>
                <w:u w:val="single"/>
              </w:rPr>
              <w:t xml:space="preserve">     </w:t>
            </w:r>
            <w:r>
              <w:rPr>
                <w:rFonts w:hint="eastAsia" w:ascii="仿宋" w:hAnsi="仿宋" w:eastAsia="仿宋"/>
                <w:color w:val="auto"/>
                <w:sz w:val="24"/>
                <w:szCs w:val="24"/>
                <w:highlight w:val="none"/>
              </w:rPr>
              <w:t>项合理便利。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trPr>
        <w:tc>
          <w:tcPr>
            <w:tcW w:w="993" w:type="dxa"/>
            <w:vMerge w:val="continue"/>
            <w:shd w:val="clear" w:color="auto" w:fill="D9D9D9"/>
            <w:noWrap w:val="0"/>
            <w:textDirection w:val="tbRlV"/>
            <w:vAlign w:val="center"/>
          </w:tcPr>
          <w:p>
            <w:pPr>
              <w:ind w:left="113" w:right="113"/>
              <w:jc w:val="center"/>
              <w:rPr>
                <w:rFonts w:ascii="仿宋" w:hAnsi="仿宋" w:eastAsia="仿宋"/>
                <w:b/>
                <w:color w:val="auto"/>
                <w:sz w:val="28"/>
                <w:szCs w:val="28"/>
                <w:highlight w:val="none"/>
              </w:rPr>
            </w:pPr>
          </w:p>
        </w:tc>
        <w:tc>
          <w:tcPr>
            <w:tcW w:w="7969" w:type="dxa"/>
            <w:gridSpan w:val="7"/>
            <w:noWrap w:val="0"/>
            <w:vAlign w:val="center"/>
          </w:tcPr>
          <w:p>
            <w:pPr>
              <w:rPr>
                <w:rFonts w:ascii="仿宋" w:hAnsi="仿宋" w:eastAsia="仿宋"/>
                <w:color w:val="auto"/>
                <w:sz w:val="24"/>
                <w:szCs w:val="24"/>
                <w:highlight w:val="none"/>
              </w:rPr>
            </w:pPr>
            <w:r>
              <w:rPr>
                <w:rFonts w:hint="eastAsia" w:ascii="仿宋" w:hAnsi="仿宋" w:eastAsia="仿宋"/>
                <w:color w:val="auto"/>
                <w:sz w:val="24"/>
                <w:szCs w:val="24"/>
                <w:highlight w:val="none"/>
              </w:rPr>
              <w:t>不同意其余</w:t>
            </w:r>
            <w:r>
              <w:rPr>
                <w:rFonts w:hint="eastAsia" w:ascii="仿宋" w:hAnsi="仿宋" w:eastAsia="仿宋"/>
                <w:color w:val="auto"/>
                <w:sz w:val="24"/>
                <w:szCs w:val="24"/>
                <w:highlight w:val="none"/>
                <w:u w:val="single"/>
              </w:rPr>
              <w:t xml:space="preserve">     </w:t>
            </w:r>
            <w:r>
              <w:rPr>
                <w:rFonts w:hint="eastAsia" w:ascii="仿宋" w:hAnsi="仿宋" w:eastAsia="仿宋"/>
                <w:color w:val="auto"/>
                <w:sz w:val="24"/>
                <w:szCs w:val="24"/>
                <w:highlight w:val="none"/>
              </w:rPr>
              <w:t>项申请，理由是：</w:t>
            </w:r>
          </w:p>
          <w:p>
            <w:pPr>
              <w:rPr>
                <w:rFonts w:ascii="仿宋" w:hAnsi="仿宋" w:eastAsia="仿宋"/>
                <w:color w:val="auto"/>
                <w:sz w:val="24"/>
                <w:szCs w:val="24"/>
                <w:highlight w:val="none"/>
              </w:rPr>
            </w:pPr>
          </w:p>
          <w:p>
            <w:pPr>
              <w:rPr>
                <w:rFonts w:ascii="仿宋" w:hAnsi="仿宋" w:eastAsia="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5" w:hRule="atLeast"/>
        </w:trPr>
        <w:tc>
          <w:tcPr>
            <w:tcW w:w="2987" w:type="dxa"/>
            <w:gridSpan w:val="3"/>
            <w:noWrap w:val="0"/>
            <w:vAlign w:val="top"/>
          </w:tcPr>
          <w:p>
            <w:pPr>
              <w:rPr>
                <w:rFonts w:ascii="仿宋" w:hAnsi="仿宋" w:eastAsia="仿宋"/>
                <w:color w:val="auto"/>
                <w:sz w:val="24"/>
                <w:szCs w:val="24"/>
                <w:highlight w:val="none"/>
              </w:rPr>
            </w:pPr>
            <w:r>
              <w:rPr>
                <w:rFonts w:hint="eastAsia" w:ascii="仿宋" w:hAnsi="仿宋" w:eastAsia="仿宋"/>
                <w:color w:val="auto"/>
                <w:sz w:val="24"/>
                <w:szCs w:val="24"/>
                <w:highlight w:val="none"/>
              </w:rPr>
              <w:t>体检医生：</w:t>
            </w:r>
          </w:p>
        </w:tc>
        <w:tc>
          <w:tcPr>
            <w:tcW w:w="2987" w:type="dxa"/>
            <w:gridSpan w:val="4"/>
            <w:noWrap w:val="0"/>
            <w:vAlign w:val="top"/>
          </w:tcPr>
          <w:p>
            <w:pPr>
              <w:rPr>
                <w:rFonts w:ascii="仿宋" w:hAnsi="仿宋" w:eastAsia="仿宋"/>
                <w:color w:val="auto"/>
                <w:sz w:val="24"/>
                <w:szCs w:val="24"/>
                <w:highlight w:val="none"/>
              </w:rPr>
            </w:pPr>
            <w:r>
              <w:rPr>
                <w:rFonts w:hint="eastAsia" w:ascii="仿宋" w:hAnsi="仿宋" w:eastAsia="仿宋"/>
                <w:color w:val="auto"/>
                <w:sz w:val="24"/>
                <w:szCs w:val="24"/>
                <w:highlight w:val="none"/>
              </w:rPr>
              <w:t>当地招办：</w:t>
            </w:r>
          </w:p>
          <w:p>
            <w:pPr>
              <w:rPr>
                <w:rFonts w:ascii="仿宋" w:hAnsi="仿宋" w:eastAsia="仿宋"/>
                <w:color w:val="auto"/>
                <w:sz w:val="24"/>
                <w:szCs w:val="24"/>
                <w:highlight w:val="none"/>
              </w:rPr>
            </w:pPr>
          </w:p>
          <w:p>
            <w:pPr>
              <w:rPr>
                <w:rFonts w:ascii="仿宋" w:hAnsi="仿宋" w:eastAsia="仿宋"/>
                <w:color w:val="auto"/>
                <w:sz w:val="24"/>
                <w:szCs w:val="24"/>
                <w:highlight w:val="none"/>
              </w:rPr>
            </w:pPr>
          </w:p>
          <w:p>
            <w:pPr>
              <w:rPr>
                <w:rFonts w:ascii="仿宋" w:hAnsi="仿宋" w:eastAsia="仿宋"/>
                <w:color w:val="auto"/>
                <w:sz w:val="24"/>
                <w:szCs w:val="24"/>
                <w:highlight w:val="none"/>
              </w:rPr>
            </w:pPr>
          </w:p>
          <w:p>
            <w:pPr>
              <w:rPr>
                <w:rFonts w:ascii="仿宋" w:hAnsi="仿宋" w:eastAsia="仿宋"/>
                <w:color w:val="auto"/>
                <w:sz w:val="24"/>
                <w:szCs w:val="24"/>
                <w:highlight w:val="none"/>
              </w:rPr>
            </w:pPr>
            <w:r>
              <w:rPr>
                <w:rFonts w:hint="eastAsia" w:ascii="仿宋" w:hAnsi="仿宋" w:eastAsia="仿宋"/>
                <w:color w:val="auto"/>
                <w:sz w:val="24"/>
                <w:szCs w:val="24"/>
                <w:highlight w:val="none"/>
              </w:rPr>
              <w:t xml:space="preserve">            （加盖公章）</w:t>
            </w:r>
          </w:p>
        </w:tc>
        <w:tc>
          <w:tcPr>
            <w:tcW w:w="2988" w:type="dxa"/>
            <w:noWrap w:val="0"/>
            <w:vAlign w:val="top"/>
          </w:tcPr>
          <w:p>
            <w:pPr>
              <w:rPr>
                <w:rFonts w:ascii="仿宋" w:hAnsi="仿宋" w:eastAsia="仿宋"/>
                <w:color w:val="auto"/>
                <w:sz w:val="24"/>
                <w:szCs w:val="24"/>
                <w:highlight w:val="none"/>
              </w:rPr>
            </w:pPr>
            <w:r>
              <w:rPr>
                <w:rFonts w:hint="eastAsia" w:ascii="仿宋" w:hAnsi="仿宋" w:eastAsia="仿宋"/>
                <w:color w:val="auto"/>
                <w:sz w:val="24"/>
                <w:szCs w:val="24"/>
                <w:highlight w:val="none"/>
              </w:rPr>
              <w:t>当地残联：</w:t>
            </w:r>
          </w:p>
          <w:p>
            <w:pPr>
              <w:rPr>
                <w:rFonts w:ascii="仿宋" w:hAnsi="仿宋" w:eastAsia="仿宋"/>
                <w:color w:val="auto"/>
                <w:sz w:val="24"/>
                <w:szCs w:val="24"/>
                <w:highlight w:val="none"/>
              </w:rPr>
            </w:pPr>
          </w:p>
          <w:p>
            <w:pPr>
              <w:rPr>
                <w:rFonts w:ascii="仿宋" w:hAnsi="仿宋" w:eastAsia="仿宋"/>
                <w:color w:val="auto"/>
                <w:sz w:val="24"/>
                <w:szCs w:val="24"/>
                <w:highlight w:val="none"/>
              </w:rPr>
            </w:pPr>
          </w:p>
          <w:p>
            <w:pPr>
              <w:rPr>
                <w:rFonts w:ascii="仿宋" w:hAnsi="仿宋" w:eastAsia="仿宋"/>
                <w:color w:val="auto"/>
                <w:sz w:val="24"/>
                <w:szCs w:val="24"/>
                <w:highlight w:val="none"/>
              </w:rPr>
            </w:pPr>
          </w:p>
          <w:p>
            <w:pPr>
              <w:rPr>
                <w:rFonts w:ascii="仿宋" w:hAnsi="仿宋" w:eastAsia="仿宋"/>
                <w:color w:val="auto"/>
                <w:sz w:val="24"/>
                <w:szCs w:val="24"/>
                <w:highlight w:val="none"/>
              </w:rPr>
            </w:pPr>
            <w:r>
              <w:rPr>
                <w:rFonts w:hint="eastAsia" w:ascii="仿宋" w:hAnsi="仿宋" w:eastAsia="仿宋"/>
                <w:color w:val="auto"/>
                <w:sz w:val="24"/>
                <w:szCs w:val="24"/>
                <w:highlight w:val="none"/>
              </w:rPr>
              <w:t xml:space="preserve">            （加盖公章）</w:t>
            </w:r>
          </w:p>
        </w:tc>
      </w:tr>
    </w:tbl>
    <w:p>
      <w:pPr>
        <w:spacing w:line="500" w:lineRule="exact"/>
        <w:jc w:val="left"/>
        <w:rPr>
          <w:rFonts w:ascii="黑体" w:eastAsia="黑体"/>
          <w:bCs/>
          <w:color w:val="auto"/>
          <w:sz w:val="32"/>
          <w:szCs w:val="32"/>
          <w:highlight w:val="none"/>
        </w:rPr>
        <w:sectPr>
          <w:pgSz w:w="11906" w:h="16838"/>
          <w:pgMar w:top="1134" w:right="1134" w:bottom="1134" w:left="1134" w:header="851" w:footer="992" w:gutter="0"/>
          <w:pgNumType w:fmt="decimal"/>
          <w:cols w:space="720" w:num="1"/>
          <w:docGrid w:type="lines" w:linePitch="312" w:charSpace="0"/>
        </w:sectPr>
      </w:pPr>
    </w:p>
    <w:p>
      <w:pPr>
        <w:spacing w:line="500" w:lineRule="exact"/>
        <w:jc w:val="left"/>
        <w:rPr>
          <w:rFonts w:ascii="黑体" w:hAnsi="黑体" w:eastAsia="黑体"/>
          <w:color w:val="auto"/>
          <w:sz w:val="32"/>
          <w:szCs w:val="32"/>
          <w:highlight w:val="none"/>
        </w:rPr>
      </w:pPr>
      <w:r>
        <w:rPr>
          <w:rFonts w:hint="eastAsia" w:ascii="仿宋_GB2312" w:hAnsi="仿宋_GB2312" w:eastAsia="仿宋_GB2312" w:cs="仿宋_GB2312"/>
          <w:color w:val="auto"/>
          <w:sz w:val="32"/>
          <w:szCs w:val="32"/>
          <w:highlight w:val="none"/>
          <w:lang w:val="en-US" w:eastAsia="zh-CN"/>
        </w:rPr>
        <w:t>附件8</w:t>
      </w:r>
    </w:p>
    <w:p>
      <w:pPr>
        <w:spacing w:line="500" w:lineRule="exact"/>
        <w:jc w:val="center"/>
        <w:rPr>
          <w:rFonts w:ascii="方正小标宋简体" w:hAnsi="宋体" w:eastAsia="方正小标宋简体"/>
          <w:color w:val="auto"/>
          <w:sz w:val="44"/>
          <w:szCs w:val="44"/>
          <w:highlight w:val="none"/>
        </w:rPr>
      </w:pPr>
      <w:r>
        <w:rPr>
          <w:rFonts w:hint="eastAsia" w:ascii="方正小标宋简体" w:hAnsi="宋体" w:eastAsia="方正小标宋简体"/>
          <w:color w:val="auto"/>
          <w:sz w:val="44"/>
          <w:szCs w:val="44"/>
          <w:highlight w:val="none"/>
        </w:rPr>
        <w:t>残疾考生参</w:t>
      </w:r>
      <w:r>
        <w:rPr>
          <w:rFonts w:hint="eastAsia" w:ascii="方正小标宋简体" w:hAnsi="宋体" w:eastAsia="方正小标宋简体" w:cs="Times New Roman"/>
          <w:color w:val="auto"/>
          <w:sz w:val="44"/>
          <w:szCs w:val="44"/>
          <w:highlight w:val="none"/>
        </w:rPr>
        <w:t>加</w:t>
      </w:r>
      <w:r>
        <w:rPr>
          <w:rFonts w:hint="eastAsia" w:ascii="方正小标宋简体" w:hAnsi="宋体" w:eastAsia="方正小标宋简体" w:cs="Times New Roman"/>
          <w:color w:val="auto"/>
          <w:sz w:val="44"/>
          <w:szCs w:val="44"/>
          <w:highlight w:val="none"/>
          <w:lang w:val="en-US" w:eastAsia="zh-CN"/>
        </w:rPr>
        <w:t>2022年1月</w:t>
      </w:r>
      <w:r>
        <w:rPr>
          <w:rFonts w:hint="eastAsia" w:ascii="方正小标宋简体" w:hAnsi="宋体" w:eastAsia="方正小标宋简体" w:cs="Times New Roman"/>
          <w:color w:val="auto"/>
          <w:sz w:val="44"/>
          <w:szCs w:val="44"/>
          <w:highlight w:val="none"/>
        </w:rPr>
        <w:t>广</w:t>
      </w:r>
      <w:r>
        <w:rPr>
          <w:rFonts w:hint="eastAsia" w:ascii="方正小标宋简体" w:hAnsi="宋体" w:eastAsia="方正小标宋简体"/>
          <w:color w:val="auto"/>
          <w:sz w:val="44"/>
          <w:szCs w:val="44"/>
          <w:highlight w:val="none"/>
        </w:rPr>
        <w:t>东省普通高中学业水平合格性考试申请合理便利汇总表</w:t>
      </w:r>
    </w:p>
    <w:tbl>
      <w:tblPr>
        <w:tblStyle w:val="4"/>
        <w:tblW w:w="16950" w:type="dxa"/>
        <w:tblInd w:w="-601" w:type="dxa"/>
        <w:tblLayout w:type="autofit"/>
        <w:tblCellMar>
          <w:top w:w="0" w:type="dxa"/>
          <w:left w:w="108" w:type="dxa"/>
          <w:bottom w:w="0" w:type="dxa"/>
          <w:right w:w="108" w:type="dxa"/>
        </w:tblCellMar>
      </w:tblPr>
      <w:tblGrid>
        <w:gridCol w:w="851"/>
        <w:gridCol w:w="1701"/>
        <w:gridCol w:w="1132"/>
        <w:gridCol w:w="1136"/>
        <w:gridCol w:w="1134"/>
        <w:gridCol w:w="2410"/>
        <w:gridCol w:w="2693"/>
        <w:gridCol w:w="2410"/>
        <w:gridCol w:w="2551"/>
        <w:gridCol w:w="932"/>
      </w:tblGrid>
      <w:tr>
        <w:tblPrEx>
          <w:tblCellMar>
            <w:top w:w="0" w:type="dxa"/>
            <w:left w:w="108" w:type="dxa"/>
            <w:bottom w:w="0" w:type="dxa"/>
            <w:right w:w="108" w:type="dxa"/>
          </w:tblCellMar>
        </w:tblPrEx>
        <w:trPr>
          <w:trHeight w:val="600" w:hRule="atLeast"/>
        </w:trPr>
        <w:tc>
          <w:tcPr>
            <w:tcW w:w="16950" w:type="dxa"/>
            <w:gridSpan w:val="10"/>
            <w:tcBorders>
              <w:top w:val="nil"/>
              <w:left w:val="nil"/>
              <w:bottom w:val="nil"/>
              <w:right w:val="nil"/>
            </w:tcBorders>
            <w:noWrap w:val="0"/>
            <w:vAlign w:val="center"/>
          </w:tcPr>
          <w:p>
            <w:pPr>
              <w:spacing w:line="360" w:lineRule="exact"/>
              <w:jc w:val="center"/>
              <w:rPr>
                <w:rFonts w:hint="eastAsia" w:ascii="方正小标宋简体" w:hAnsi="宋体" w:eastAsia="方正小标宋简体"/>
                <w:color w:val="auto"/>
                <w:sz w:val="32"/>
                <w:szCs w:val="32"/>
                <w:highlight w:val="none"/>
              </w:rPr>
            </w:pPr>
          </w:p>
          <w:p>
            <w:pPr>
              <w:spacing w:line="360" w:lineRule="exact"/>
              <w:ind w:firstLine="700" w:firstLineChars="250"/>
              <w:jc w:val="left"/>
              <w:rPr>
                <w:rFonts w:hint="eastAsia" w:ascii="仿宋_GB2312" w:hAnsi="宋体" w:eastAsia="仿宋_GB2312"/>
                <w:color w:val="auto"/>
                <w:sz w:val="28"/>
                <w:szCs w:val="28"/>
                <w:highlight w:val="none"/>
                <w:u w:val="single"/>
              </w:rPr>
            </w:pPr>
            <w:r>
              <w:rPr>
                <w:rFonts w:hint="eastAsia" w:ascii="仿宋_GB2312" w:hAnsi="宋体" w:eastAsia="仿宋_GB2312"/>
                <w:color w:val="auto"/>
                <w:sz w:val="28"/>
                <w:szCs w:val="28"/>
                <w:highlight w:val="none"/>
              </w:rPr>
              <w:t>学校名称（报名点）</w:t>
            </w:r>
            <w:r>
              <w:rPr>
                <w:rFonts w:hint="eastAsia" w:ascii="仿宋_GB2312" w:hAnsi="宋体" w:eastAsia="仿宋_GB2312"/>
                <w:color w:val="auto"/>
                <w:sz w:val="28"/>
                <w:szCs w:val="28"/>
                <w:highlight w:val="none"/>
                <w:u w:val="single"/>
              </w:rPr>
              <w:t xml:space="preserve">      （盖章）     </w:t>
            </w:r>
          </w:p>
          <w:p>
            <w:pPr>
              <w:spacing w:line="240" w:lineRule="exact"/>
              <w:jc w:val="center"/>
              <w:rPr>
                <w:rFonts w:hint="eastAsia" w:ascii="方正小标宋简体" w:hAnsi="宋体" w:eastAsia="方正小标宋简体"/>
                <w:color w:val="auto"/>
                <w:sz w:val="32"/>
                <w:szCs w:val="32"/>
                <w:highlight w:val="none"/>
              </w:rPr>
            </w:pPr>
            <w:r>
              <w:rPr>
                <w:rFonts w:hint="eastAsia" w:ascii="方正小标宋简体" w:hAnsi="宋体" w:eastAsia="方正小标宋简体"/>
                <w:color w:val="auto"/>
                <w:sz w:val="28"/>
                <w:szCs w:val="32"/>
                <w:highlight w:val="none"/>
              </w:rPr>
              <w:t xml:space="preserve"> </w:t>
            </w:r>
          </w:p>
        </w:tc>
      </w:tr>
      <w:tr>
        <w:tblPrEx>
          <w:tblCellMar>
            <w:top w:w="0" w:type="dxa"/>
            <w:left w:w="108" w:type="dxa"/>
            <w:bottom w:w="0" w:type="dxa"/>
            <w:right w:w="108" w:type="dxa"/>
          </w:tblCellMar>
        </w:tblPrEx>
        <w:trPr>
          <w:gridAfter w:val="1"/>
          <w:wAfter w:w="932" w:type="dxa"/>
          <w:trHeight w:val="600"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仿宋_GB2312" w:hAnsi="宋体" w:eastAsia="仿宋_GB2312"/>
                <w:b/>
                <w:color w:val="auto"/>
                <w:sz w:val="28"/>
                <w:szCs w:val="28"/>
                <w:highlight w:val="none"/>
              </w:rPr>
            </w:pPr>
            <w:r>
              <w:rPr>
                <w:rFonts w:hint="eastAsia" w:ascii="仿宋_GB2312" w:hAnsi="宋体" w:eastAsia="仿宋_GB2312"/>
                <w:b/>
                <w:color w:val="auto"/>
                <w:sz w:val="28"/>
                <w:szCs w:val="28"/>
                <w:highlight w:val="none"/>
              </w:rPr>
              <w:t>序号</w:t>
            </w:r>
          </w:p>
        </w:tc>
        <w:tc>
          <w:tcPr>
            <w:tcW w:w="1701"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rPr>
                <w:rFonts w:ascii="仿宋_GB2312" w:hAnsi="宋体" w:eastAsia="仿宋_GB2312"/>
                <w:b/>
                <w:color w:val="auto"/>
                <w:sz w:val="28"/>
                <w:szCs w:val="28"/>
                <w:highlight w:val="none"/>
              </w:rPr>
            </w:pPr>
            <w:r>
              <w:rPr>
                <w:rFonts w:hint="eastAsia" w:ascii="仿宋_GB2312" w:hAnsi="宋体" w:eastAsia="仿宋_GB2312"/>
                <w:b/>
                <w:color w:val="auto"/>
                <w:sz w:val="28"/>
                <w:szCs w:val="28"/>
                <w:highlight w:val="none"/>
              </w:rPr>
              <w:t>所在学校</w:t>
            </w:r>
          </w:p>
        </w:tc>
        <w:tc>
          <w:tcPr>
            <w:tcW w:w="1132"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rPr>
                <w:rFonts w:ascii="仿宋_GB2312" w:hAnsi="宋体" w:eastAsia="仿宋_GB2312"/>
                <w:b/>
                <w:color w:val="auto"/>
                <w:sz w:val="28"/>
                <w:szCs w:val="28"/>
                <w:highlight w:val="none"/>
              </w:rPr>
            </w:pPr>
            <w:r>
              <w:rPr>
                <w:rFonts w:hint="eastAsia" w:ascii="仿宋_GB2312" w:hAnsi="宋体" w:eastAsia="仿宋_GB2312"/>
                <w:b/>
                <w:color w:val="auto"/>
                <w:sz w:val="28"/>
                <w:szCs w:val="28"/>
                <w:highlight w:val="none"/>
              </w:rPr>
              <w:t>考生号</w:t>
            </w:r>
          </w:p>
        </w:tc>
        <w:tc>
          <w:tcPr>
            <w:tcW w:w="1136"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rPr>
                <w:rFonts w:ascii="仿宋_GB2312" w:hAnsi="宋体" w:eastAsia="仿宋_GB2312"/>
                <w:b/>
                <w:color w:val="auto"/>
                <w:sz w:val="28"/>
                <w:szCs w:val="28"/>
                <w:highlight w:val="none"/>
              </w:rPr>
            </w:pPr>
            <w:r>
              <w:rPr>
                <w:rFonts w:hint="eastAsia" w:ascii="仿宋_GB2312" w:hAnsi="宋体" w:eastAsia="仿宋_GB2312"/>
                <w:b/>
                <w:color w:val="auto"/>
                <w:sz w:val="28"/>
                <w:szCs w:val="28"/>
                <w:highlight w:val="none"/>
              </w:rPr>
              <w:t>姓名</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rPr>
                <w:rFonts w:hint="eastAsia" w:ascii="仿宋_GB2312" w:hAnsi="宋体" w:eastAsia="仿宋_GB2312"/>
                <w:b/>
                <w:color w:val="auto"/>
                <w:sz w:val="28"/>
                <w:szCs w:val="28"/>
                <w:highlight w:val="none"/>
              </w:rPr>
            </w:pPr>
            <w:r>
              <w:rPr>
                <w:rFonts w:hint="eastAsia" w:ascii="仿宋_GB2312" w:hAnsi="宋体" w:eastAsia="仿宋_GB2312"/>
                <w:b/>
                <w:color w:val="auto"/>
                <w:sz w:val="28"/>
                <w:szCs w:val="28"/>
                <w:highlight w:val="none"/>
              </w:rPr>
              <w:t>考生</w:t>
            </w:r>
          </w:p>
          <w:p>
            <w:pPr>
              <w:widowControl/>
              <w:spacing w:line="400" w:lineRule="exact"/>
              <w:jc w:val="center"/>
              <w:rPr>
                <w:rFonts w:hint="default" w:ascii="仿宋_GB2312" w:hAnsi="宋体" w:eastAsia="仿宋_GB2312"/>
                <w:b/>
                <w:color w:val="auto"/>
                <w:sz w:val="28"/>
                <w:szCs w:val="28"/>
                <w:highlight w:val="none"/>
                <w:lang w:val="en-US" w:eastAsia="zh-CN"/>
              </w:rPr>
            </w:pPr>
            <w:r>
              <w:rPr>
                <w:rFonts w:hint="eastAsia" w:ascii="仿宋_GB2312" w:hAnsi="宋体" w:eastAsia="仿宋_GB2312"/>
                <w:b/>
                <w:color w:val="auto"/>
                <w:sz w:val="28"/>
                <w:szCs w:val="28"/>
                <w:highlight w:val="none"/>
                <w:lang w:val="en-US" w:eastAsia="zh-CN"/>
              </w:rPr>
              <w:t>科目</w:t>
            </w:r>
          </w:p>
        </w:tc>
        <w:tc>
          <w:tcPr>
            <w:tcW w:w="2410"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rPr>
                <w:rFonts w:ascii="仿宋_GB2312" w:hAnsi="宋体" w:eastAsia="仿宋_GB2312"/>
                <w:b/>
                <w:color w:val="auto"/>
                <w:sz w:val="28"/>
                <w:szCs w:val="28"/>
                <w:highlight w:val="none"/>
              </w:rPr>
            </w:pPr>
            <w:r>
              <w:rPr>
                <w:rFonts w:hint="eastAsia" w:ascii="仿宋_GB2312" w:hAnsi="宋体" w:eastAsia="仿宋_GB2312"/>
                <w:b/>
                <w:color w:val="auto"/>
                <w:sz w:val="28"/>
                <w:szCs w:val="28"/>
                <w:highlight w:val="none"/>
              </w:rPr>
              <w:t>残疾证号</w:t>
            </w:r>
          </w:p>
        </w:tc>
        <w:tc>
          <w:tcPr>
            <w:tcW w:w="2693" w:type="dxa"/>
            <w:tcBorders>
              <w:top w:val="single" w:color="auto" w:sz="4" w:space="0"/>
              <w:left w:val="nil"/>
              <w:bottom w:val="single" w:color="auto" w:sz="4" w:space="0"/>
              <w:right w:val="single" w:color="auto" w:sz="4" w:space="0"/>
            </w:tcBorders>
            <w:noWrap w:val="0"/>
            <w:vAlign w:val="center"/>
          </w:tcPr>
          <w:p>
            <w:pPr>
              <w:widowControl/>
              <w:spacing w:line="400" w:lineRule="exact"/>
              <w:jc w:val="left"/>
              <w:rPr>
                <w:rFonts w:ascii="仿宋_GB2312" w:hAnsi="宋体" w:eastAsia="仿宋_GB2312"/>
                <w:b/>
                <w:color w:val="auto"/>
                <w:sz w:val="28"/>
                <w:szCs w:val="28"/>
                <w:highlight w:val="none"/>
              </w:rPr>
            </w:pPr>
            <w:r>
              <w:rPr>
                <w:rFonts w:hint="eastAsia" w:ascii="仿宋_GB2312" w:hAnsi="宋体" w:eastAsia="仿宋_GB2312"/>
                <w:b/>
                <w:color w:val="auto"/>
                <w:sz w:val="28"/>
                <w:szCs w:val="28"/>
                <w:highlight w:val="none"/>
              </w:rPr>
              <w:t>申请合理便利内容</w:t>
            </w:r>
          </w:p>
        </w:tc>
        <w:tc>
          <w:tcPr>
            <w:tcW w:w="2410"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rPr>
                <w:rFonts w:ascii="仿宋_GB2312" w:hAnsi="宋体" w:eastAsia="仿宋_GB2312"/>
                <w:b/>
                <w:color w:val="auto"/>
                <w:sz w:val="28"/>
                <w:szCs w:val="28"/>
                <w:highlight w:val="none"/>
              </w:rPr>
            </w:pPr>
            <w:r>
              <w:rPr>
                <w:rFonts w:hint="eastAsia" w:ascii="仿宋_GB2312" w:hAnsi="宋体" w:eastAsia="仿宋_GB2312"/>
                <w:b/>
                <w:color w:val="auto"/>
                <w:sz w:val="28"/>
                <w:szCs w:val="28"/>
                <w:highlight w:val="none"/>
              </w:rPr>
              <w:t>残疾类型</w:t>
            </w:r>
          </w:p>
        </w:tc>
        <w:tc>
          <w:tcPr>
            <w:tcW w:w="2551"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rPr>
                <w:rFonts w:ascii="仿宋_GB2312" w:hAnsi="宋体" w:eastAsia="仿宋_GB2312"/>
                <w:b/>
                <w:color w:val="auto"/>
                <w:sz w:val="28"/>
                <w:szCs w:val="28"/>
                <w:highlight w:val="none"/>
              </w:rPr>
            </w:pPr>
            <w:r>
              <w:rPr>
                <w:rFonts w:hint="eastAsia" w:ascii="仿宋_GB2312" w:hAnsi="宋体" w:eastAsia="仿宋_GB2312"/>
                <w:b/>
                <w:color w:val="auto"/>
                <w:sz w:val="28"/>
                <w:szCs w:val="28"/>
                <w:highlight w:val="none"/>
              </w:rPr>
              <w:t>残疾情况说明</w:t>
            </w:r>
          </w:p>
        </w:tc>
      </w:tr>
      <w:tr>
        <w:tblPrEx>
          <w:tblCellMar>
            <w:top w:w="0" w:type="dxa"/>
            <w:left w:w="108" w:type="dxa"/>
            <w:bottom w:w="0" w:type="dxa"/>
            <w:right w:w="108" w:type="dxa"/>
          </w:tblCellMar>
        </w:tblPrEx>
        <w:trPr>
          <w:gridAfter w:val="1"/>
          <w:wAfter w:w="932" w:type="dxa"/>
          <w:trHeight w:val="633" w:hRule="atLeast"/>
        </w:trPr>
        <w:tc>
          <w:tcPr>
            <w:tcW w:w="851"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b/>
                <w:color w:val="auto"/>
                <w:sz w:val="28"/>
                <w:szCs w:val="28"/>
                <w:highlight w:val="none"/>
              </w:rPr>
            </w:pPr>
            <w:r>
              <w:rPr>
                <w:rFonts w:hint="eastAsia" w:ascii="仿宋_GB2312" w:hAnsi="宋体" w:eastAsia="仿宋_GB2312"/>
                <w:b/>
                <w:color w:val="auto"/>
                <w:sz w:val="28"/>
                <w:szCs w:val="28"/>
                <w:highlight w:val="none"/>
              </w:rPr>
              <w:t>1</w:t>
            </w:r>
          </w:p>
        </w:tc>
        <w:tc>
          <w:tcPr>
            <w:tcW w:w="170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13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13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2410"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2693" w:type="dxa"/>
            <w:tcBorders>
              <w:top w:val="nil"/>
              <w:left w:val="nil"/>
              <w:bottom w:val="single" w:color="auto" w:sz="4" w:space="0"/>
              <w:right w:val="single" w:color="auto" w:sz="4" w:space="0"/>
            </w:tcBorders>
            <w:noWrap w:val="0"/>
            <w:vAlign w:val="center"/>
          </w:tcPr>
          <w:p>
            <w:pPr>
              <w:widowControl/>
              <w:spacing w:line="400" w:lineRule="exact"/>
              <w:jc w:val="left"/>
              <w:rPr>
                <w:rFonts w:hint="eastAsia" w:ascii="仿宋_GB2312" w:hAnsi="宋体" w:eastAsia="仿宋_GB2312" w:cs="宋体"/>
                <w:color w:val="auto"/>
                <w:kern w:val="0"/>
                <w:sz w:val="28"/>
                <w:szCs w:val="28"/>
                <w:highlight w:val="none"/>
              </w:rPr>
            </w:pPr>
          </w:p>
        </w:tc>
        <w:tc>
          <w:tcPr>
            <w:tcW w:w="2410"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_GB2312" w:hAnsi="宋体" w:eastAsia="仿宋_GB2312" w:cs="宋体"/>
                <w:color w:val="auto"/>
                <w:kern w:val="0"/>
                <w:sz w:val="28"/>
                <w:szCs w:val="28"/>
                <w:highlight w:val="none"/>
              </w:rPr>
            </w:pPr>
          </w:p>
        </w:tc>
        <w:tc>
          <w:tcPr>
            <w:tcW w:w="2551"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_GB2312" w:hAnsi="宋体" w:eastAsia="仿宋_GB2312" w:cs="宋体"/>
                <w:color w:val="auto"/>
                <w:kern w:val="0"/>
                <w:sz w:val="28"/>
                <w:szCs w:val="28"/>
                <w:highlight w:val="none"/>
              </w:rPr>
            </w:pPr>
          </w:p>
        </w:tc>
      </w:tr>
      <w:tr>
        <w:tblPrEx>
          <w:tblCellMar>
            <w:top w:w="0" w:type="dxa"/>
            <w:left w:w="108" w:type="dxa"/>
            <w:bottom w:w="0" w:type="dxa"/>
            <w:right w:w="108" w:type="dxa"/>
          </w:tblCellMar>
        </w:tblPrEx>
        <w:trPr>
          <w:gridAfter w:val="1"/>
          <w:wAfter w:w="932" w:type="dxa"/>
          <w:trHeight w:val="633" w:hRule="atLeast"/>
        </w:trPr>
        <w:tc>
          <w:tcPr>
            <w:tcW w:w="851"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b/>
                <w:color w:val="auto"/>
                <w:sz w:val="28"/>
                <w:szCs w:val="28"/>
                <w:highlight w:val="none"/>
              </w:rPr>
            </w:pPr>
            <w:r>
              <w:rPr>
                <w:rFonts w:hint="eastAsia" w:ascii="仿宋_GB2312" w:hAnsi="宋体" w:eastAsia="仿宋_GB2312"/>
                <w:b/>
                <w:color w:val="auto"/>
                <w:sz w:val="28"/>
                <w:szCs w:val="28"/>
                <w:highlight w:val="none"/>
              </w:rPr>
              <w:t>2</w:t>
            </w:r>
          </w:p>
        </w:tc>
        <w:tc>
          <w:tcPr>
            <w:tcW w:w="170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13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13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241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2693"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241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255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r>
      <w:tr>
        <w:tblPrEx>
          <w:tblCellMar>
            <w:top w:w="0" w:type="dxa"/>
            <w:left w:w="108" w:type="dxa"/>
            <w:bottom w:w="0" w:type="dxa"/>
            <w:right w:w="108" w:type="dxa"/>
          </w:tblCellMar>
        </w:tblPrEx>
        <w:trPr>
          <w:gridAfter w:val="1"/>
          <w:wAfter w:w="932" w:type="dxa"/>
          <w:trHeight w:val="633" w:hRule="atLeast"/>
        </w:trPr>
        <w:tc>
          <w:tcPr>
            <w:tcW w:w="851"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b/>
                <w:color w:val="auto"/>
                <w:sz w:val="28"/>
                <w:szCs w:val="28"/>
                <w:highlight w:val="none"/>
              </w:rPr>
            </w:pPr>
            <w:r>
              <w:rPr>
                <w:rFonts w:hint="eastAsia" w:ascii="仿宋_GB2312" w:hAnsi="宋体" w:eastAsia="仿宋_GB2312"/>
                <w:b/>
                <w:color w:val="auto"/>
                <w:sz w:val="28"/>
                <w:szCs w:val="28"/>
                <w:highlight w:val="none"/>
              </w:rPr>
              <w:t>3</w:t>
            </w:r>
          </w:p>
        </w:tc>
        <w:tc>
          <w:tcPr>
            <w:tcW w:w="170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13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13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241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2693"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241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255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r>
      <w:tr>
        <w:tblPrEx>
          <w:tblCellMar>
            <w:top w:w="0" w:type="dxa"/>
            <w:left w:w="108" w:type="dxa"/>
            <w:bottom w:w="0" w:type="dxa"/>
            <w:right w:w="108" w:type="dxa"/>
          </w:tblCellMar>
        </w:tblPrEx>
        <w:trPr>
          <w:gridAfter w:val="1"/>
          <w:wAfter w:w="932" w:type="dxa"/>
          <w:trHeight w:val="633" w:hRule="atLeast"/>
        </w:trPr>
        <w:tc>
          <w:tcPr>
            <w:tcW w:w="851"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b/>
                <w:color w:val="auto"/>
                <w:sz w:val="28"/>
                <w:szCs w:val="28"/>
                <w:highlight w:val="none"/>
              </w:rPr>
            </w:pPr>
            <w:r>
              <w:rPr>
                <w:rFonts w:hint="eastAsia" w:ascii="仿宋_GB2312" w:hAnsi="宋体" w:eastAsia="仿宋_GB2312"/>
                <w:b/>
                <w:color w:val="auto"/>
                <w:sz w:val="28"/>
                <w:szCs w:val="28"/>
                <w:highlight w:val="none"/>
              </w:rPr>
              <w:t>4</w:t>
            </w:r>
          </w:p>
        </w:tc>
        <w:tc>
          <w:tcPr>
            <w:tcW w:w="170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13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13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241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2693"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241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255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r>
      <w:tr>
        <w:tblPrEx>
          <w:tblCellMar>
            <w:top w:w="0" w:type="dxa"/>
            <w:left w:w="108" w:type="dxa"/>
            <w:bottom w:w="0" w:type="dxa"/>
            <w:right w:w="108" w:type="dxa"/>
          </w:tblCellMar>
        </w:tblPrEx>
        <w:trPr>
          <w:gridAfter w:val="1"/>
          <w:wAfter w:w="932" w:type="dxa"/>
          <w:trHeight w:val="633" w:hRule="atLeast"/>
        </w:trPr>
        <w:tc>
          <w:tcPr>
            <w:tcW w:w="851"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b/>
                <w:color w:val="auto"/>
                <w:sz w:val="28"/>
                <w:szCs w:val="28"/>
                <w:highlight w:val="none"/>
              </w:rPr>
            </w:pPr>
            <w:r>
              <w:rPr>
                <w:rFonts w:hint="eastAsia" w:ascii="仿宋_GB2312" w:hAnsi="宋体" w:eastAsia="仿宋_GB2312"/>
                <w:b/>
                <w:color w:val="auto"/>
                <w:sz w:val="28"/>
                <w:szCs w:val="28"/>
                <w:highlight w:val="none"/>
              </w:rPr>
              <w:t>5</w:t>
            </w:r>
          </w:p>
        </w:tc>
        <w:tc>
          <w:tcPr>
            <w:tcW w:w="170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13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13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241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2693"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241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255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r>
    </w:tbl>
    <w:p>
      <w:pPr>
        <w:spacing w:line="360" w:lineRule="exact"/>
        <w:jc w:val="left"/>
        <w:rPr>
          <w:rFonts w:hint="eastAsia" w:ascii="仿宋_GB2312" w:hAnsi="宋体" w:eastAsia="仿宋_GB2312"/>
          <w:b/>
          <w:color w:val="auto"/>
          <w:sz w:val="24"/>
          <w:highlight w:val="none"/>
        </w:rPr>
      </w:pPr>
    </w:p>
    <w:p>
      <w:pPr>
        <w:spacing w:line="360" w:lineRule="exact"/>
        <w:jc w:val="left"/>
        <w:rPr>
          <w:rFonts w:hint="eastAsia" w:ascii="仿宋_GB2312" w:hAnsi="宋体" w:eastAsia="仿宋_GB2312"/>
          <w:b/>
          <w:color w:val="auto"/>
          <w:sz w:val="24"/>
          <w:highlight w:val="none"/>
        </w:rPr>
      </w:pPr>
    </w:p>
    <w:p>
      <w:pPr>
        <w:spacing w:line="360" w:lineRule="exact"/>
        <w:ind w:firstLine="700" w:firstLineChars="250"/>
        <w:jc w:val="left"/>
        <w:rPr>
          <w:rFonts w:hint="eastAsia" w:ascii="仿宋_GB2312" w:hAnsi="宋体" w:eastAsia="仿宋_GB2312"/>
          <w:color w:val="auto"/>
          <w:sz w:val="28"/>
          <w:szCs w:val="28"/>
          <w:highlight w:val="none"/>
          <w:u w:val="single"/>
        </w:rPr>
      </w:pPr>
      <w:r>
        <w:rPr>
          <w:rFonts w:hint="eastAsia" w:ascii="仿宋_GB2312" w:hAnsi="宋体" w:eastAsia="仿宋_GB2312"/>
          <w:color w:val="auto"/>
          <w:sz w:val="28"/>
          <w:szCs w:val="28"/>
          <w:highlight w:val="none"/>
        </w:rPr>
        <w:t>填表人：</w:t>
      </w:r>
      <w:r>
        <w:rPr>
          <w:rFonts w:hint="eastAsia" w:ascii="仿宋_GB2312" w:hAnsi="宋体" w:eastAsia="仿宋_GB2312"/>
          <w:color w:val="auto"/>
          <w:sz w:val="28"/>
          <w:szCs w:val="28"/>
          <w:highlight w:val="none"/>
          <w:u w:val="single"/>
        </w:rPr>
        <w:t xml:space="preserve">              </w:t>
      </w:r>
      <w:r>
        <w:rPr>
          <w:rFonts w:hint="eastAsia" w:ascii="仿宋_GB2312" w:hAnsi="宋体" w:eastAsia="仿宋_GB2312"/>
          <w:color w:val="auto"/>
          <w:sz w:val="28"/>
          <w:szCs w:val="28"/>
          <w:highlight w:val="none"/>
        </w:rPr>
        <w:t xml:space="preserve">       联系电话：</w:t>
      </w:r>
      <w:r>
        <w:rPr>
          <w:rFonts w:hint="eastAsia" w:ascii="仿宋_GB2312" w:hAnsi="宋体" w:eastAsia="仿宋_GB2312"/>
          <w:color w:val="auto"/>
          <w:sz w:val="28"/>
          <w:szCs w:val="28"/>
          <w:highlight w:val="none"/>
          <w:u w:val="single"/>
        </w:rPr>
        <w:t xml:space="preserve">            </w:t>
      </w:r>
      <w:r>
        <w:rPr>
          <w:rFonts w:hint="eastAsia" w:ascii="仿宋_GB2312" w:hAnsi="宋体" w:eastAsia="仿宋_GB2312"/>
          <w:color w:val="auto"/>
          <w:sz w:val="28"/>
          <w:szCs w:val="28"/>
          <w:highlight w:val="none"/>
        </w:rPr>
        <w:t xml:space="preserve">                      日期：</w:t>
      </w:r>
      <w:r>
        <w:rPr>
          <w:rFonts w:hint="eastAsia" w:ascii="仿宋_GB2312" w:hAnsi="宋体" w:eastAsia="仿宋_GB2312"/>
          <w:color w:val="auto"/>
          <w:sz w:val="28"/>
          <w:szCs w:val="28"/>
          <w:highlight w:val="none"/>
          <w:u w:val="single"/>
        </w:rPr>
        <w:t xml:space="preserve">    </w:t>
      </w:r>
      <w:r>
        <w:rPr>
          <w:rFonts w:hint="eastAsia" w:ascii="仿宋_GB2312" w:hAnsi="宋体" w:eastAsia="仿宋_GB2312"/>
          <w:color w:val="auto"/>
          <w:sz w:val="28"/>
          <w:szCs w:val="28"/>
          <w:highlight w:val="none"/>
        </w:rPr>
        <w:t>年</w:t>
      </w:r>
      <w:r>
        <w:rPr>
          <w:rFonts w:hint="eastAsia" w:ascii="仿宋_GB2312" w:hAnsi="宋体" w:eastAsia="仿宋_GB2312"/>
          <w:color w:val="auto"/>
          <w:sz w:val="28"/>
          <w:szCs w:val="28"/>
          <w:highlight w:val="none"/>
          <w:u w:val="single"/>
        </w:rPr>
        <w:t xml:space="preserve">   </w:t>
      </w:r>
      <w:r>
        <w:rPr>
          <w:rFonts w:hint="eastAsia" w:ascii="仿宋_GB2312" w:hAnsi="宋体" w:eastAsia="仿宋_GB2312"/>
          <w:color w:val="auto"/>
          <w:sz w:val="28"/>
          <w:szCs w:val="28"/>
          <w:highlight w:val="none"/>
        </w:rPr>
        <w:t>月</w:t>
      </w:r>
      <w:r>
        <w:rPr>
          <w:rFonts w:hint="eastAsia" w:ascii="仿宋_GB2312" w:hAnsi="宋体" w:eastAsia="仿宋_GB2312"/>
          <w:color w:val="auto"/>
          <w:sz w:val="28"/>
          <w:szCs w:val="28"/>
          <w:highlight w:val="none"/>
          <w:u w:val="single"/>
        </w:rPr>
        <w:t xml:space="preserve">   </w:t>
      </w:r>
      <w:r>
        <w:rPr>
          <w:rFonts w:hint="eastAsia" w:ascii="仿宋_GB2312" w:hAnsi="宋体" w:eastAsia="仿宋_GB2312"/>
          <w:color w:val="auto"/>
          <w:sz w:val="28"/>
          <w:szCs w:val="28"/>
          <w:highlight w:val="none"/>
        </w:rPr>
        <w:t>日</w:t>
      </w:r>
    </w:p>
    <w:p>
      <w:pPr>
        <w:spacing w:line="360" w:lineRule="exact"/>
        <w:jc w:val="left"/>
        <w:rPr>
          <w:rFonts w:hint="eastAsia" w:ascii="仿宋_GB2312" w:hAnsi="宋体" w:eastAsia="仿宋_GB2312" w:cs="宋体"/>
          <w:b/>
          <w:color w:val="auto"/>
          <w:kern w:val="0"/>
          <w:sz w:val="24"/>
          <w:highlight w:val="none"/>
        </w:rPr>
      </w:pPr>
      <w:r>
        <w:rPr>
          <w:rFonts w:hint="eastAsia" w:ascii="仿宋_GB2312" w:hAnsi="宋体" w:eastAsia="仿宋_GB2312"/>
          <w:b/>
          <w:color w:val="auto"/>
          <w:sz w:val="24"/>
          <w:highlight w:val="none"/>
        </w:rPr>
        <w:t>注意: 1、“申请合理便利内容”按考生申请的合理便利内容</w:t>
      </w:r>
      <w:r>
        <w:rPr>
          <w:rFonts w:hint="eastAsia" w:ascii="仿宋_GB2312" w:hAnsi="宋体" w:eastAsia="仿宋_GB2312" w:cs="宋体"/>
          <w:b/>
          <w:color w:val="auto"/>
          <w:kern w:val="0"/>
          <w:sz w:val="24"/>
          <w:highlight w:val="none"/>
        </w:rPr>
        <w:t>依次列出；</w:t>
      </w:r>
    </w:p>
    <w:p>
      <w:pPr>
        <w:spacing w:line="360" w:lineRule="exact"/>
        <w:jc w:val="left"/>
        <w:rPr>
          <w:rFonts w:hint="eastAsia" w:ascii="仿宋_GB2312" w:hAnsi="宋体" w:eastAsia="仿宋_GB2312"/>
          <w:b/>
          <w:color w:val="auto"/>
          <w:sz w:val="24"/>
          <w:highlight w:val="none"/>
        </w:rPr>
      </w:pPr>
      <w:r>
        <w:rPr>
          <w:rFonts w:hint="eastAsia" w:ascii="仿宋_GB2312" w:hAnsi="宋体" w:eastAsia="仿宋_GB2312" w:cs="宋体"/>
          <w:b/>
          <w:color w:val="auto"/>
          <w:kern w:val="0"/>
          <w:sz w:val="24"/>
          <w:highlight w:val="none"/>
        </w:rPr>
        <w:t xml:space="preserve">      2</w:t>
      </w:r>
      <w:r>
        <w:rPr>
          <w:rFonts w:hint="eastAsia" w:ascii="仿宋_GB2312" w:hAnsi="宋体" w:eastAsia="仿宋_GB2312"/>
          <w:b/>
          <w:color w:val="auto"/>
          <w:sz w:val="24"/>
          <w:highlight w:val="none"/>
        </w:rPr>
        <w:t>、“残疾类型”</w:t>
      </w:r>
      <w:r>
        <w:rPr>
          <w:rFonts w:hint="eastAsia" w:ascii="仿宋_GB2312" w:hAnsi="宋体" w:eastAsia="仿宋_GB2312" w:cs="宋体"/>
          <w:b/>
          <w:color w:val="auto"/>
          <w:kern w:val="0"/>
          <w:sz w:val="24"/>
          <w:highlight w:val="none"/>
        </w:rPr>
        <w:t>按考生的残疾证残疾类型填写；</w:t>
      </w:r>
    </w:p>
    <w:p>
      <w:pPr>
        <w:spacing w:line="360" w:lineRule="exact"/>
        <w:ind w:firstLine="361" w:firstLineChars="150"/>
        <w:jc w:val="left"/>
        <w:rPr>
          <w:rFonts w:hint="eastAsia" w:ascii="仿宋_GB2312" w:hAnsi="宋体" w:eastAsia="仿宋_GB2312" w:cs="宋体"/>
          <w:b/>
          <w:color w:val="auto"/>
          <w:kern w:val="0"/>
          <w:sz w:val="24"/>
          <w:highlight w:val="none"/>
        </w:rPr>
      </w:pPr>
      <w:r>
        <w:rPr>
          <w:rFonts w:hint="eastAsia" w:ascii="仿宋_GB2312" w:hAnsi="宋体" w:eastAsia="仿宋_GB2312"/>
          <w:b/>
          <w:color w:val="auto"/>
          <w:sz w:val="24"/>
          <w:highlight w:val="none"/>
        </w:rPr>
        <w:t xml:space="preserve">   3、“残疾情况说明”，如考生为</w:t>
      </w:r>
      <w:r>
        <w:rPr>
          <w:rFonts w:hint="eastAsia" w:ascii="仿宋_GB2312" w:hAnsi="宋体" w:eastAsia="仿宋_GB2312" w:cs="宋体"/>
          <w:b/>
          <w:color w:val="auto"/>
          <w:kern w:val="0"/>
          <w:sz w:val="24"/>
          <w:highlight w:val="none"/>
        </w:rPr>
        <w:t>“肢体残疾”的，需描述相关残疾部位及情况。</w:t>
      </w:r>
    </w:p>
    <w:p>
      <w:pPr>
        <w:spacing w:line="360" w:lineRule="exact"/>
        <w:ind w:firstLine="723" w:firstLineChars="300"/>
        <w:jc w:val="left"/>
        <w:rPr>
          <w:rFonts w:hint="eastAsia" w:ascii="仿宋_GB2312" w:hAnsi="宋体" w:eastAsia="仿宋_GB2312" w:cs="宋体"/>
          <w:b/>
          <w:color w:val="auto"/>
          <w:kern w:val="0"/>
          <w:sz w:val="24"/>
          <w:highlight w:val="none"/>
          <w:lang w:val="en-US" w:eastAsia="zh-CN"/>
        </w:rPr>
        <w:sectPr>
          <w:pgSz w:w="16838" w:h="11906" w:orient="landscape"/>
          <w:pgMar w:top="1134" w:right="1134" w:bottom="1134" w:left="1134" w:header="851" w:footer="992" w:gutter="0"/>
          <w:pgNumType w:fmt="decimal"/>
          <w:cols w:space="720" w:num="1"/>
          <w:rtlGutter w:val="0"/>
          <w:docGrid w:type="lines" w:linePitch="321" w:charSpace="0"/>
        </w:sectPr>
      </w:pPr>
    </w:p>
    <w:p>
      <w:pPr>
        <w:spacing w:line="580" w:lineRule="exact"/>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rPr>
        <w:t>附件</w:t>
      </w:r>
      <w:r>
        <w:rPr>
          <w:rFonts w:hint="eastAsia" w:ascii="仿宋_GB2312" w:eastAsia="仿宋_GB2312"/>
          <w:color w:val="auto"/>
          <w:sz w:val="32"/>
          <w:szCs w:val="32"/>
          <w:highlight w:val="none"/>
          <w:lang w:val="en-US" w:eastAsia="zh-CN"/>
        </w:rPr>
        <w:t>9</w:t>
      </w:r>
    </w:p>
    <w:p>
      <w:pPr>
        <w:keepNext w:val="0"/>
        <w:keepLines w:val="0"/>
        <w:pageBreakBefore w:val="0"/>
        <w:kinsoku/>
        <w:wordWrap/>
        <w:overflowPunct/>
        <w:topLinePunct w:val="0"/>
        <w:autoSpaceDE/>
        <w:autoSpaceDN/>
        <w:bidi w:val="0"/>
        <w:adjustRightInd/>
        <w:snapToGrid/>
        <w:spacing w:line="580" w:lineRule="exact"/>
        <w:jc w:val="center"/>
        <w:textAlignment w:val="auto"/>
        <w:outlineLvl w:val="9"/>
        <w:rPr>
          <w:rFonts w:hint="eastAsia" w:ascii="方正小标宋简体" w:hAnsi="宋体" w:eastAsia="方正小标宋简体" w:cs="宋体"/>
          <w:color w:val="auto"/>
          <w:kern w:val="0"/>
          <w:sz w:val="44"/>
          <w:szCs w:val="44"/>
          <w:highlight w:val="none"/>
        </w:rPr>
      </w:pPr>
      <w:r>
        <w:rPr>
          <w:rFonts w:hint="eastAsia" w:ascii="方正小标宋简体" w:hAnsi="宋体" w:eastAsia="方正小标宋简体" w:cs="宋体"/>
          <w:color w:val="auto"/>
          <w:kern w:val="0"/>
          <w:sz w:val="44"/>
          <w:szCs w:val="44"/>
          <w:highlight w:val="none"/>
          <w:lang w:val="en-US" w:eastAsia="zh-CN"/>
        </w:rPr>
        <w:t>2023年1月</w:t>
      </w:r>
      <w:r>
        <w:rPr>
          <w:rFonts w:hint="eastAsia" w:ascii="方正小标宋简体" w:hAnsi="宋体" w:eastAsia="方正小标宋简体" w:cs="宋体"/>
          <w:color w:val="auto"/>
          <w:kern w:val="0"/>
          <w:sz w:val="44"/>
          <w:szCs w:val="44"/>
          <w:highlight w:val="none"/>
        </w:rPr>
        <w:t>普通高中学业水平</w:t>
      </w:r>
      <w:r>
        <w:rPr>
          <w:rFonts w:hint="eastAsia" w:ascii="方正小标宋简体" w:hAnsi="宋体" w:eastAsia="方正小标宋简体" w:cs="宋体"/>
          <w:color w:val="auto"/>
          <w:kern w:val="0"/>
          <w:sz w:val="44"/>
          <w:szCs w:val="44"/>
          <w:highlight w:val="none"/>
          <w:lang w:val="en-US" w:eastAsia="zh-CN"/>
        </w:rPr>
        <w:t>合格性</w:t>
      </w:r>
      <w:r>
        <w:rPr>
          <w:rFonts w:hint="eastAsia" w:ascii="方正小标宋简体" w:hAnsi="宋体" w:eastAsia="方正小标宋简体" w:cs="宋体"/>
          <w:color w:val="auto"/>
          <w:kern w:val="0"/>
          <w:sz w:val="44"/>
          <w:szCs w:val="44"/>
          <w:highlight w:val="none"/>
        </w:rPr>
        <w:t>考试</w:t>
      </w:r>
    </w:p>
    <w:p>
      <w:pPr>
        <w:keepNext w:val="0"/>
        <w:keepLines w:val="0"/>
        <w:pageBreakBefore w:val="0"/>
        <w:kinsoku/>
        <w:wordWrap/>
        <w:overflowPunct/>
        <w:topLinePunct w:val="0"/>
        <w:autoSpaceDE/>
        <w:autoSpaceDN/>
        <w:bidi w:val="0"/>
        <w:adjustRightInd/>
        <w:snapToGrid/>
        <w:spacing w:line="580" w:lineRule="exact"/>
        <w:jc w:val="center"/>
        <w:textAlignment w:val="auto"/>
        <w:outlineLvl w:val="9"/>
        <w:rPr>
          <w:rFonts w:hint="eastAsia" w:ascii="方正小标宋简体" w:hAnsi="宋体" w:eastAsia="方正小标宋简体"/>
          <w:color w:val="auto"/>
          <w:sz w:val="44"/>
          <w:szCs w:val="44"/>
          <w:highlight w:val="none"/>
        </w:rPr>
      </w:pPr>
      <w:r>
        <w:rPr>
          <w:rFonts w:hint="eastAsia" w:ascii="方正小标宋简体" w:hAnsi="宋体" w:eastAsia="方正小标宋简体"/>
          <w:color w:val="auto"/>
          <w:sz w:val="44"/>
          <w:szCs w:val="44"/>
          <w:highlight w:val="none"/>
        </w:rPr>
        <w:t>社会报名点安排表</w:t>
      </w:r>
    </w:p>
    <w:p>
      <w:pPr>
        <w:keepNext w:val="0"/>
        <w:keepLines w:val="0"/>
        <w:pageBreakBefore w:val="0"/>
        <w:kinsoku/>
        <w:wordWrap/>
        <w:overflowPunct/>
        <w:topLinePunct w:val="0"/>
        <w:autoSpaceDE/>
        <w:autoSpaceDN/>
        <w:bidi w:val="0"/>
        <w:adjustRightInd/>
        <w:snapToGrid/>
        <w:spacing w:line="580" w:lineRule="exact"/>
        <w:jc w:val="center"/>
        <w:textAlignment w:val="auto"/>
        <w:outlineLvl w:val="9"/>
        <w:rPr>
          <w:rFonts w:hint="eastAsia" w:ascii="方正小标宋简体" w:hAnsi="宋体" w:eastAsia="方正小标宋简体"/>
          <w:color w:val="auto"/>
          <w:sz w:val="44"/>
          <w:szCs w:val="44"/>
          <w:highlight w:val="none"/>
        </w:rPr>
      </w:pPr>
    </w:p>
    <w:tbl>
      <w:tblPr>
        <w:tblStyle w:val="4"/>
        <w:tblW w:w="109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77"/>
        <w:gridCol w:w="2738"/>
        <w:gridCol w:w="1608"/>
        <w:gridCol w:w="3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blHeader/>
          <w:jc w:val="center"/>
        </w:trPr>
        <w:tc>
          <w:tcPr>
            <w:tcW w:w="2677" w:type="dxa"/>
            <w:noWrap w:val="0"/>
            <w:vAlign w:val="center"/>
          </w:tcPr>
          <w:p>
            <w:pPr>
              <w:spacing w:line="580" w:lineRule="exact"/>
              <w:jc w:val="center"/>
              <w:rPr>
                <w:rFonts w:hint="eastAsia" w:ascii="仿宋_GB2312"/>
                <w:b/>
                <w:color w:val="auto"/>
                <w:sz w:val="32"/>
                <w:szCs w:val="32"/>
              </w:rPr>
            </w:pPr>
            <w:r>
              <w:rPr>
                <w:rFonts w:hint="eastAsia" w:ascii="仿宋_GB2312"/>
                <w:b/>
                <w:color w:val="auto"/>
                <w:sz w:val="32"/>
                <w:szCs w:val="32"/>
              </w:rPr>
              <w:t>报名点名称</w:t>
            </w:r>
          </w:p>
        </w:tc>
        <w:tc>
          <w:tcPr>
            <w:tcW w:w="2738" w:type="dxa"/>
            <w:noWrap w:val="0"/>
            <w:vAlign w:val="center"/>
          </w:tcPr>
          <w:p>
            <w:pPr>
              <w:spacing w:line="400" w:lineRule="exact"/>
              <w:jc w:val="center"/>
              <w:rPr>
                <w:rFonts w:hint="eastAsia" w:ascii="仿宋_GB2312"/>
                <w:b/>
                <w:color w:val="auto"/>
                <w:sz w:val="32"/>
                <w:szCs w:val="32"/>
              </w:rPr>
            </w:pPr>
            <w:r>
              <w:rPr>
                <w:rFonts w:hint="eastAsia" w:ascii="仿宋_GB2312"/>
                <w:b/>
                <w:color w:val="auto"/>
                <w:sz w:val="32"/>
                <w:szCs w:val="32"/>
              </w:rPr>
              <w:t>接受报名考生</w:t>
            </w:r>
          </w:p>
          <w:p>
            <w:pPr>
              <w:spacing w:line="400" w:lineRule="exact"/>
              <w:jc w:val="center"/>
              <w:rPr>
                <w:rFonts w:hint="eastAsia" w:ascii="仿宋_GB2312"/>
                <w:b/>
                <w:color w:val="auto"/>
                <w:sz w:val="32"/>
                <w:szCs w:val="32"/>
              </w:rPr>
            </w:pPr>
            <w:r>
              <w:rPr>
                <w:rFonts w:hint="eastAsia" w:ascii="仿宋_GB2312"/>
                <w:b/>
                <w:color w:val="auto"/>
                <w:sz w:val="32"/>
                <w:szCs w:val="32"/>
              </w:rPr>
              <w:t>户籍所在区</w:t>
            </w:r>
          </w:p>
        </w:tc>
        <w:tc>
          <w:tcPr>
            <w:tcW w:w="1608" w:type="dxa"/>
            <w:noWrap w:val="0"/>
            <w:vAlign w:val="center"/>
          </w:tcPr>
          <w:p>
            <w:pPr>
              <w:spacing w:line="580" w:lineRule="exact"/>
              <w:jc w:val="center"/>
              <w:rPr>
                <w:rFonts w:hint="eastAsia" w:ascii="仿宋_GB2312"/>
                <w:b/>
                <w:color w:val="auto"/>
                <w:sz w:val="32"/>
                <w:szCs w:val="32"/>
              </w:rPr>
            </w:pPr>
            <w:r>
              <w:rPr>
                <w:rFonts w:hint="eastAsia" w:ascii="仿宋_GB2312"/>
                <w:b/>
                <w:color w:val="auto"/>
                <w:sz w:val="32"/>
                <w:szCs w:val="32"/>
              </w:rPr>
              <w:t>联系电话</w:t>
            </w:r>
          </w:p>
        </w:tc>
        <w:tc>
          <w:tcPr>
            <w:tcW w:w="3883" w:type="dxa"/>
            <w:noWrap w:val="0"/>
            <w:vAlign w:val="center"/>
          </w:tcPr>
          <w:p>
            <w:pPr>
              <w:spacing w:line="580" w:lineRule="exact"/>
              <w:jc w:val="center"/>
              <w:rPr>
                <w:rFonts w:hint="eastAsia" w:ascii="仿宋_GB2312"/>
                <w:b/>
                <w:color w:val="auto"/>
                <w:sz w:val="32"/>
                <w:szCs w:val="32"/>
              </w:rPr>
            </w:pPr>
            <w:r>
              <w:rPr>
                <w:rFonts w:hint="eastAsia" w:ascii="仿宋_GB2312"/>
                <w:b/>
                <w:color w:val="auto"/>
                <w:sz w:val="32"/>
                <w:szCs w:val="32"/>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exact"/>
          <w:jc w:val="center"/>
        </w:trPr>
        <w:tc>
          <w:tcPr>
            <w:tcW w:w="2677" w:type="dxa"/>
            <w:noWrap w:val="0"/>
            <w:vAlign w:val="center"/>
          </w:tcPr>
          <w:p>
            <w:pPr>
              <w:keepNext w:val="0"/>
              <w:keepLines w:val="0"/>
              <w:pageBreakBefore w:val="0"/>
              <w:widowControl/>
              <w:kinsoku/>
              <w:wordWrap/>
              <w:overflowPunct/>
              <w:topLinePunct w:val="0"/>
              <w:autoSpaceDE/>
              <w:autoSpaceDN/>
              <w:bidi w:val="0"/>
              <w:adjustRightInd/>
              <w:snapToGrid/>
              <w:spacing w:before="75" w:after="75" w:line="400" w:lineRule="exact"/>
              <w:jc w:val="center"/>
              <w:textAlignment w:val="auto"/>
              <w:rPr>
                <w:rFonts w:ascii="仿宋_GB2312" w:eastAsia="仿宋_GB2312"/>
                <w:color w:val="auto"/>
                <w:sz w:val="28"/>
                <w:szCs w:val="28"/>
              </w:rPr>
            </w:pPr>
            <w:r>
              <w:rPr>
                <w:rFonts w:hint="eastAsia" w:ascii="仿宋_GB2312" w:eastAsia="仿宋_GB2312"/>
                <w:color w:val="auto"/>
                <w:sz w:val="28"/>
                <w:szCs w:val="28"/>
              </w:rPr>
              <w:t>罗湖</w:t>
            </w:r>
            <w:r>
              <w:rPr>
                <w:rFonts w:hint="eastAsia" w:ascii="仿宋_GB2312" w:hAnsi="Times New Roman" w:eastAsia="仿宋_GB2312" w:cs="Times New Roman"/>
                <w:color w:val="auto"/>
                <w:sz w:val="28"/>
                <w:szCs w:val="28"/>
                <w:lang w:val="en-US" w:eastAsia="zh-CN"/>
              </w:rPr>
              <w:t>社会</w:t>
            </w:r>
            <w:r>
              <w:rPr>
                <w:rFonts w:hint="eastAsia" w:ascii="仿宋_GB2312" w:eastAsia="仿宋_GB2312"/>
                <w:color w:val="auto"/>
                <w:sz w:val="28"/>
                <w:szCs w:val="28"/>
              </w:rPr>
              <w:t>报名点</w:t>
            </w:r>
          </w:p>
          <w:p>
            <w:pPr>
              <w:keepNext w:val="0"/>
              <w:keepLines w:val="0"/>
              <w:pageBreakBefore w:val="0"/>
              <w:widowControl/>
              <w:kinsoku/>
              <w:wordWrap/>
              <w:overflowPunct/>
              <w:topLinePunct w:val="0"/>
              <w:autoSpaceDE/>
              <w:autoSpaceDN/>
              <w:bidi w:val="0"/>
              <w:adjustRightInd/>
              <w:snapToGrid/>
              <w:spacing w:before="75" w:after="75" w:line="400" w:lineRule="exact"/>
              <w:jc w:val="center"/>
              <w:textAlignment w:val="auto"/>
              <w:rPr>
                <w:rFonts w:hint="eastAsia" w:ascii="仿宋_GB2312" w:eastAsia="仿宋_GB2312"/>
                <w:color w:val="auto"/>
                <w:sz w:val="28"/>
                <w:szCs w:val="28"/>
              </w:rPr>
            </w:pPr>
            <w:r>
              <w:rPr>
                <w:rFonts w:hint="eastAsia" w:ascii="仿宋_GB2312" w:eastAsia="仿宋_GB2312"/>
                <w:color w:val="auto"/>
                <w:sz w:val="28"/>
                <w:szCs w:val="28"/>
              </w:rPr>
              <w:t>（翠园中学）</w:t>
            </w:r>
          </w:p>
        </w:tc>
        <w:tc>
          <w:tcPr>
            <w:tcW w:w="2738" w:type="dxa"/>
            <w:noWrap w:val="0"/>
            <w:vAlign w:val="center"/>
          </w:tcPr>
          <w:p>
            <w:pPr>
              <w:keepNext w:val="0"/>
              <w:keepLines w:val="0"/>
              <w:pageBreakBefore w:val="0"/>
              <w:widowControl/>
              <w:kinsoku/>
              <w:wordWrap/>
              <w:overflowPunct/>
              <w:topLinePunct w:val="0"/>
              <w:autoSpaceDE/>
              <w:autoSpaceDN/>
              <w:bidi w:val="0"/>
              <w:adjustRightInd/>
              <w:snapToGrid/>
              <w:spacing w:before="75" w:after="75" w:line="400" w:lineRule="exact"/>
              <w:jc w:val="center"/>
              <w:textAlignment w:val="auto"/>
              <w:rPr>
                <w:rFonts w:hint="eastAsia" w:ascii="仿宋_GB2312" w:hAnsi="Calibri" w:eastAsia="仿宋_GB2312" w:cs="Times New Roman"/>
                <w:color w:val="auto"/>
                <w:sz w:val="28"/>
                <w:szCs w:val="28"/>
              </w:rPr>
            </w:pPr>
            <w:r>
              <w:rPr>
                <w:rFonts w:hint="eastAsia" w:ascii="仿宋_GB2312" w:hAnsi="Calibri" w:eastAsia="仿宋_GB2312" w:cs="Times New Roman"/>
                <w:color w:val="auto"/>
                <w:sz w:val="28"/>
                <w:szCs w:val="28"/>
              </w:rPr>
              <w:t>罗湖区、盐田区</w:t>
            </w:r>
          </w:p>
        </w:tc>
        <w:tc>
          <w:tcPr>
            <w:tcW w:w="1608" w:type="dxa"/>
            <w:noWrap w:val="0"/>
            <w:vAlign w:val="center"/>
          </w:tcPr>
          <w:p>
            <w:pPr>
              <w:keepNext w:val="0"/>
              <w:keepLines w:val="0"/>
              <w:pageBreakBefore w:val="0"/>
              <w:widowControl/>
              <w:kinsoku/>
              <w:wordWrap/>
              <w:overflowPunct/>
              <w:topLinePunct w:val="0"/>
              <w:autoSpaceDE/>
              <w:autoSpaceDN/>
              <w:bidi w:val="0"/>
              <w:adjustRightInd/>
              <w:snapToGrid/>
              <w:spacing w:before="75" w:after="75" w:line="400" w:lineRule="exact"/>
              <w:jc w:val="center"/>
              <w:textAlignment w:val="auto"/>
              <w:rPr>
                <w:rFonts w:hint="eastAsia" w:ascii="仿宋_GB2312" w:hAnsi="Calibri" w:eastAsia="仿宋_GB2312" w:cs="Times New Roman"/>
                <w:color w:val="auto"/>
                <w:sz w:val="28"/>
                <w:szCs w:val="28"/>
              </w:rPr>
            </w:pPr>
            <w:r>
              <w:rPr>
                <w:rFonts w:hint="eastAsia" w:ascii="仿宋_GB2312" w:hAnsi="Calibri" w:eastAsia="仿宋_GB2312" w:cs="Times New Roman"/>
                <w:color w:val="auto"/>
                <w:sz w:val="28"/>
                <w:szCs w:val="28"/>
              </w:rPr>
              <w:t>25016815</w:t>
            </w:r>
          </w:p>
        </w:tc>
        <w:tc>
          <w:tcPr>
            <w:tcW w:w="3883" w:type="dxa"/>
            <w:noWrap w:val="0"/>
            <w:vAlign w:val="center"/>
          </w:tcPr>
          <w:p>
            <w:pPr>
              <w:keepNext w:val="0"/>
              <w:keepLines w:val="0"/>
              <w:pageBreakBefore w:val="0"/>
              <w:widowControl/>
              <w:kinsoku/>
              <w:wordWrap/>
              <w:overflowPunct/>
              <w:topLinePunct w:val="0"/>
              <w:autoSpaceDE/>
              <w:autoSpaceDN/>
              <w:bidi w:val="0"/>
              <w:adjustRightInd/>
              <w:snapToGrid/>
              <w:spacing w:before="75" w:after="75" w:line="400" w:lineRule="exact"/>
              <w:jc w:val="center"/>
              <w:textAlignment w:val="auto"/>
              <w:rPr>
                <w:rFonts w:hint="eastAsia" w:ascii="仿宋_GB2312" w:hAnsi="Calibri" w:eastAsia="仿宋_GB2312" w:cs="Times New Roman"/>
                <w:color w:val="auto"/>
                <w:sz w:val="28"/>
                <w:szCs w:val="28"/>
              </w:rPr>
            </w:pPr>
            <w:r>
              <w:rPr>
                <w:rFonts w:hint="eastAsia" w:ascii="仿宋_GB2312" w:hAnsi="Calibri" w:eastAsia="仿宋_GB2312" w:cs="Times New Roman"/>
                <w:color w:val="auto"/>
                <w:sz w:val="28"/>
                <w:szCs w:val="28"/>
              </w:rPr>
              <w:t>罗湖区东门北路1016号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exact"/>
          <w:jc w:val="center"/>
        </w:trPr>
        <w:tc>
          <w:tcPr>
            <w:tcW w:w="2677" w:type="dxa"/>
            <w:noWrap w:val="0"/>
            <w:vAlign w:val="center"/>
          </w:tcPr>
          <w:p>
            <w:pPr>
              <w:keepNext w:val="0"/>
              <w:keepLines w:val="0"/>
              <w:pageBreakBefore w:val="0"/>
              <w:widowControl/>
              <w:kinsoku/>
              <w:wordWrap/>
              <w:overflowPunct/>
              <w:topLinePunct w:val="0"/>
              <w:autoSpaceDE/>
              <w:autoSpaceDN/>
              <w:bidi w:val="0"/>
              <w:adjustRightInd/>
              <w:snapToGrid/>
              <w:spacing w:before="75" w:after="75" w:line="400" w:lineRule="exact"/>
              <w:jc w:val="center"/>
              <w:textAlignment w:val="auto"/>
              <w:rPr>
                <w:rFonts w:ascii="仿宋_GB2312" w:eastAsia="仿宋_GB2312"/>
                <w:color w:val="auto"/>
                <w:sz w:val="28"/>
                <w:szCs w:val="28"/>
              </w:rPr>
            </w:pPr>
            <w:r>
              <w:rPr>
                <w:rFonts w:hint="eastAsia" w:ascii="仿宋_GB2312" w:eastAsia="仿宋_GB2312"/>
                <w:color w:val="auto"/>
                <w:sz w:val="28"/>
                <w:szCs w:val="28"/>
              </w:rPr>
              <w:t>福田</w:t>
            </w:r>
            <w:r>
              <w:rPr>
                <w:rFonts w:hint="eastAsia" w:ascii="仿宋_GB2312" w:hAnsi="Times New Roman" w:eastAsia="仿宋_GB2312" w:cs="Times New Roman"/>
                <w:color w:val="auto"/>
                <w:sz w:val="28"/>
                <w:szCs w:val="28"/>
                <w:lang w:val="en-US" w:eastAsia="zh-CN"/>
              </w:rPr>
              <w:t>社会</w:t>
            </w:r>
            <w:r>
              <w:rPr>
                <w:rFonts w:hint="eastAsia" w:ascii="仿宋_GB2312" w:eastAsia="仿宋_GB2312"/>
                <w:color w:val="auto"/>
                <w:sz w:val="28"/>
                <w:szCs w:val="28"/>
              </w:rPr>
              <w:t>报名点</w:t>
            </w:r>
          </w:p>
          <w:p>
            <w:pPr>
              <w:keepNext w:val="0"/>
              <w:keepLines w:val="0"/>
              <w:pageBreakBefore w:val="0"/>
              <w:widowControl/>
              <w:kinsoku/>
              <w:wordWrap/>
              <w:overflowPunct/>
              <w:topLinePunct w:val="0"/>
              <w:autoSpaceDE/>
              <w:autoSpaceDN/>
              <w:bidi w:val="0"/>
              <w:adjustRightInd/>
              <w:snapToGrid/>
              <w:spacing w:before="75" w:after="75" w:line="400" w:lineRule="exact"/>
              <w:jc w:val="center"/>
              <w:textAlignment w:val="auto"/>
              <w:rPr>
                <w:rFonts w:hint="eastAsia" w:ascii="仿宋_GB2312" w:eastAsia="仿宋_GB2312"/>
                <w:color w:val="auto"/>
                <w:sz w:val="28"/>
                <w:szCs w:val="28"/>
              </w:rPr>
            </w:pPr>
            <w:r>
              <w:rPr>
                <w:rFonts w:hint="eastAsia" w:ascii="仿宋_GB2312" w:eastAsia="仿宋_GB2312"/>
                <w:color w:val="auto"/>
                <w:sz w:val="28"/>
                <w:szCs w:val="28"/>
              </w:rPr>
              <w:t>（红岭中学）</w:t>
            </w:r>
          </w:p>
        </w:tc>
        <w:tc>
          <w:tcPr>
            <w:tcW w:w="2738" w:type="dxa"/>
            <w:noWrap w:val="0"/>
            <w:vAlign w:val="center"/>
          </w:tcPr>
          <w:p>
            <w:pPr>
              <w:keepNext w:val="0"/>
              <w:keepLines w:val="0"/>
              <w:pageBreakBefore w:val="0"/>
              <w:widowControl/>
              <w:kinsoku/>
              <w:wordWrap/>
              <w:overflowPunct/>
              <w:topLinePunct w:val="0"/>
              <w:autoSpaceDE/>
              <w:autoSpaceDN/>
              <w:bidi w:val="0"/>
              <w:adjustRightInd/>
              <w:snapToGrid/>
              <w:spacing w:before="75" w:after="75" w:line="400" w:lineRule="exact"/>
              <w:jc w:val="center"/>
              <w:textAlignment w:val="auto"/>
              <w:rPr>
                <w:rFonts w:hint="eastAsia" w:ascii="仿宋_GB2312" w:hAnsi="Calibri" w:eastAsia="仿宋_GB2312" w:cs="Times New Roman"/>
                <w:color w:val="auto"/>
                <w:sz w:val="28"/>
                <w:szCs w:val="28"/>
              </w:rPr>
            </w:pPr>
            <w:r>
              <w:rPr>
                <w:rFonts w:hint="eastAsia" w:ascii="仿宋_GB2312" w:hAnsi="Calibri" w:eastAsia="仿宋_GB2312" w:cs="Times New Roman"/>
                <w:color w:val="auto"/>
                <w:sz w:val="28"/>
                <w:szCs w:val="28"/>
              </w:rPr>
              <w:t>福田区</w:t>
            </w:r>
          </w:p>
        </w:tc>
        <w:tc>
          <w:tcPr>
            <w:tcW w:w="1608" w:type="dxa"/>
            <w:noWrap w:val="0"/>
            <w:vAlign w:val="center"/>
          </w:tcPr>
          <w:p>
            <w:pPr>
              <w:keepNext w:val="0"/>
              <w:keepLines w:val="0"/>
              <w:pageBreakBefore w:val="0"/>
              <w:widowControl/>
              <w:kinsoku/>
              <w:wordWrap/>
              <w:overflowPunct/>
              <w:topLinePunct w:val="0"/>
              <w:autoSpaceDE/>
              <w:autoSpaceDN/>
              <w:bidi w:val="0"/>
              <w:adjustRightInd/>
              <w:snapToGrid/>
              <w:spacing w:before="75" w:after="75" w:line="400" w:lineRule="exact"/>
              <w:jc w:val="center"/>
              <w:textAlignment w:val="auto"/>
              <w:rPr>
                <w:rFonts w:hint="eastAsia" w:ascii="仿宋_GB2312" w:hAnsi="Calibri" w:eastAsia="仿宋_GB2312" w:cs="Times New Roman"/>
                <w:color w:val="auto"/>
                <w:sz w:val="28"/>
                <w:szCs w:val="28"/>
              </w:rPr>
            </w:pPr>
            <w:r>
              <w:rPr>
                <w:rFonts w:hint="eastAsia" w:ascii="仿宋_GB2312" w:hAnsi="Calibri" w:eastAsia="仿宋_GB2312" w:cs="Times New Roman"/>
                <w:color w:val="auto"/>
                <w:sz w:val="28"/>
                <w:szCs w:val="28"/>
              </w:rPr>
              <w:t>88306944</w:t>
            </w:r>
          </w:p>
        </w:tc>
        <w:tc>
          <w:tcPr>
            <w:tcW w:w="3883" w:type="dxa"/>
            <w:noWrap w:val="0"/>
            <w:vAlign w:val="center"/>
          </w:tcPr>
          <w:p>
            <w:pPr>
              <w:keepNext w:val="0"/>
              <w:keepLines w:val="0"/>
              <w:pageBreakBefore w:val="0"/>
              <w:widowControl/>
              <w:kinsoku/>
              <w:wordWrap/>
              <w:overflowPunct/>
              <w:topLinePunct w:val="0"/>
              <w:autoSpaceDE/>
              <w:autoSpaceDN/>
              <w:bidi w:val="0"/>
              <w:adjustRightInd/>
              <w:snapToGrid/>
              <w:spacing w:before="75" w:after="75" w:line="400" w:lineRule="exact"/>
              <w:jc w:val="center"/>
              <w:textAlignment w:val="auto"/>
              <w:rPr>
                <w:rFonts w:hint="eastAsia" w:ascii="仿宋_GB2312" w:hAnsi="Calibri" w:eastAsia="仿宋_GB2312" w:cs="Times New Roman"/>
                <w:color w:val="auto"/>
                <w:sz w:val="28"/>
                <w:szCs w:val="28"/>
              </w:rPr>
            </w:pPr>
            <w:r>
              <w:rPr>
                <w:rFonts w:hint="eastAsia" w:ascii="仿宋_GB2312" w:hAnsi="Calibri" w:eastAsia="仿宋_GB2312" w:cs="Times New Roman"/>
                <w:color w:val="auto"/>
                <w:sz w:val="28"/>
                <w:szCs w:val="28"/>
              </w:rPr>
              <w:t>福田区安托山九路3号行政楼1楼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exact"/>
          <w:jc w:val="center"/>
        </w:trPr>
        <w:tc>
          <w:tcPr>
            <w:tcW w:w="2677" w:type="dxa"/>
            <w:noWrap w:val="0"/>
            <w:vAlign w:val="center"/>
          </w:tcPr>
          <w:p>
            <w:pPr>
              <w:keepNext w:val="0"/>
              <w:keepLines w:val="0"/>
              <w:pageBreakBefore w:val="0"/>
              <w:widowControl/>
              <w:kinsoku/>
              <w:wordWrap/>
              <w:overflowPunct/>
              <w:topLinePunct w:val="0"/>
              <w:autoSpaceDE/>
              <w:autoSpaceDN/>
              <w:bidi w:val="0"/>
              <w:adjustRightInd/>
              <w:snapToGrid/>
              <w:spacing w:before="75" w:after="75" w:line="400" w:lineRule="exact"/>
              <w:jc w:val="center"/>
              <w:textAlignment w:val="auto"/>
              <w:rPr>
                <w:rFonts w:hint="eastAsia" w:ascii="仿宋_GB2312" w:eastAsia="仿宋_GB2312"/>
                <w:color w:val="auto"/>
                <w:sz w:val="28"/>
                <w:szCs w:val="28"/>
              </w:rPr>
            </w:pPr>
            <w:r>
              <w:rPr>
                <w:rFonts w:hint="eastAsia" w:ascii="仿宋_GB2312" w:eastAsia="仿宋_GB2312"/>
                <w:color w:val="auto"/>
                <w:sz w:val="28"/>
                <w:szCs w:val="28"/>
              </w:rPr>
              <w:t>南山</w:t>
            </w:r>
            <w:r>
              <w:rPr>
                <w:rFonts w:hint="eastAsia" w:ascii="仿宋_GB2312" w:hAnsi="Times New Roman" w:eastAsia="仿宋_GB2312" w:cs="Times New Roman"/>
                <w:color w:val="auto"/>
                <w:sz w:val="28"/>
                <w:szCs w:val="28"/>
                <w:lang w:val="en-US" w:eastAsia="zh-CN"/>
              </w:rPr>
              <w:t>社会</w:t>
            </w:r>
            <w:r>
              <w:rPr>
                <w:rFonts w:hint="eastAsia" w:ascii="仿宋_GB2312" w:eastAsia="仿宋_GB2312"/>
                <w:color w:val="auto"/>
                <w:sz w:val="28"/>
                <w:szCs w:val="28"/>
              </w:rPr>
              <w:t>报名点</w:t>
            </w:r>
          </w:p>
          <w:p>
            <w:pPr>
              <w:keepNext w:val="0"/>
              <w:keepLines w:val="0"/>
              <w:pageBreakBefore w:val="0"/>
              <w:widowControl/>
              <w:kinsoku/>
              <w:wordWrap/>
              <w:overflowPunct/>
              <w:topLinePunct w:val="0"/>
              <w:autoSpaceDE/>
              <w:autoSpaceDN/>
              <w:bidi w:val="0"/>
              <w:adjustRightInd/>
              <w:snapToGrid/>
              <w:spacing w:before="75" w:after="75" w:line="400" w:lineRule="exact"/>
              <w:jc w:val="center"/>
              <w:textAlignment w:val="auto"/>
              <w:rPr>
                <w:rFonts w:hint="eastAsia" w:ascii="仿宋_GB2312" w:eastAsia="仿宋_GB2312"/>
                <w:color w:val="auto"/>
                <w:sz w:val="28"/>
                <w:szCs w:val="28"/>
              </w:rPr>
            </w:pPr>
            <w:r>
              <w:rPr>
                <w:rFonts w:hint="eastAsia" w:ascii="仿宋_GB2312" w:eastAsia="仿宋_GB2312"/>
                <w:color w:val="auto"/>
                <w:sz w:val="28"/>
                <w:szCs w:val="28"/>
              </w:rPr>
              <w:t>（南头中学）</w:t>
            </w:r>
          </w:p>
        </w:tc>
        <w:tc>
          <w:tcPr>
            <w:tcW w:w="2738" w:type="dxa"/>
            <w:noWrap w:val="0"/>
            <w:vAlign w:val="center"/>
          </w:tcPr>
          <w:p>
            <w:pPr>
              <w:keepNext w:val="0"/>
              <w:keepLines w:val="0"/>
              <w:pageBreakBefore w:val="0"/>
              <w:widowControl/>
              <w:kinsoku/>
              <w:wordWrap/>
              <w:overflowPunct/>
              <w:topLinePunct w:val="0"/>
              <w:autoSpaceDE/>
              <w:autoSpaceDN/>
              <w:bidi w:val="0"/>
              <w:adjustRightInd/>
              <w:snapToGrid/>
              <w:spacing w:before="75" w:after="75" w:line="400" w:lineRule="exact"/>
              <w:jc w:val="center"/>
              <w:textAlignment w:val="auto"/>
              <w:rPr>
                <w:rFonts w:hint="eastAsia" w:ascii="仿宋_GB2312" w:hAnsi="Calibri" w:eastAsia="仿宋_GB2312" w:cs="Times New Roman"/>
                <w:color w:val="auto"/>
                <w:sz w:val="28"/>
                <w:szCs w:val="28"/>
              </w:rPr>
            </w:pPr>
            <w:r>
              <w:rPr>
                <w:rFonts w:hint="eastAsia" w:ascii="仿宋_GB2312" w:hAnsi="Calibri" w:eastAsia="仿宋_GB2312" w:cs="Times New Roman"/>
                <w:color w:val="auto"/>
                <w:sz w:val="28"/>
                <w:szCs w:val="28"/>
              </w:rPr>
              <w:t>南山区</w:t>
            </w:r>
          </w:p>
        </w:tc>
        <w:tc>
          <w:tcPr>
            <w:tcW w:w="1608" w:type="dxa"/>
            <w:noWrap w:val="0"/>
            <w:vAlign w:val="center"/>
          </w:tcPr>
          <w:p>
            <w:pPr>
              <w:keepNext w:val="0"/>
              <w:keepLines w:val="0"/>
              <w:pageBreakBefore w:val="0"/>
              <w:widowControl/>
              <w:kinsoku/>
              <w:wordWrap/>
              <w:overflowPunct/>
              <w:topLinePunct w:val="0"/>
              <w:autoSpaceDE/>
              <w:autoSpaceDN/>
              <w:bidi w:val="0"/>
              <w:adjustRightInd/>
              <w:snapToGrid/>
              <w:spacing w:before="75" w:after="75" w:line="400" w:lineRule="exact"/>
              <w:jc w:val="center"/>
              <w:textAlignment w:val="auto"/>
              <w:rPr>
                <w:rFonts w:hint="eastAsia" w:ascii="仿宋_GB2312" w:hAnsi="Calibri" w:eastAsia="仿宋_GB2312" w:cs="Times New Roman"/>
                <w:color w:val="auto"/>
                <w:sz w:val="28"/>
                <w:szCs w:val="28"/>
              </w:rPr>
            </w:pPr>
            <w:r>
              <w:rPr>
                <w:rFonts w:hint="eastAsia" w:ascii="仿宋_GB2312" w:hAnsi="Calibri" w:eastAsia="仿宋_GB2312" w:cs="Times New Roman"/>
                <w:color w:val="auto"/>
                <w:sz w:val="28"/>
                <w:szCs w:val="28"/>
              </w:rPr>
              <w:t>26502719</w:t>
            </w:r>
          </w:p>
        </w:tc>
        <w:tc>
          <w:tcPr>
            <w:tcW w:w="3883" w:type="dxa"/>
            <w:noWrap w:val="0"/>
            <w:vAlign w:val="center"/>
          </w:tcPr>
          <w:p>
            <w:pPr>
              <w:keepNext w:val="0"/>
              <w:keepLines w:val="0"/>
              <w:pageBreakBefore w:val="0"/>
              <w:widowControl/>
              <w:kinsoku/>
              <w:wordWrap/>
              <w:overflowPunct/>
              <w:topLinePunct w:val="0"/>
              <w:autoSpaceDE/>
              <w:autoSpaceDN/>
              <w:bidi w:val="0"/>
              <w:adjustRightInd/>
              <w:snapToGrid/>
              <w:spacing w:before="75" w:after="75" w:line="400" w:lineRule="exact"/>
              <w:jc w:val="center"/>
              <w:textAlignment w:val="auto"/>
              <w:rPr>
                <w:rFonts w:hint="eastAsia" w:ascii="仿宋_GB2312" w:hAnsi="Calibri" w:eastAsia="仿宋_GB2312" w:cs="Times New Roman"/>
                <w:color w:val="auto"/>
                <w:sz w:val="28"/>
                <w:szCs w:val="28"/>
              </w:rPr>
            </w:pPr>
            <w:r>
              <w:rPr>
                <w:rFonts w:hint="eastAsia" w:ascii="仿宋_GB2312" w:hAnsi="Calibri" w:eastAsia="仿宋_GB2312" w:cs="Times New Roman"/>
                <w:color w:val="auto"/>
                <w:sz w:val="28"/>
                <w:szCs w:val="28"/>
              </w:rPr>
              <w:t>南山区深南大道12034号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exact"/>
          <w:jc w:val="center"/>
        </w:trPr>
        <w:tc>
          <w:tcPr>
            <w:tcW w:w="2677" w:type="dxa"/>
            <w:noWrap w:val="0"/>
            <w:vAlign w:val="center"/>
          </w:tcPr>
          <w:p>
            <w:pPr>
              <w:keepNext w:val="0"/>
              <w:keepLines w:val="0"/>
              <w:pageBreakBefore w:val="0"/>
              <w:widowControl/>
              <w:kinsoku/>
              <w:wordWrap/>
              <w:overflowPunct/>
              <w:topLinePunct w:val="0"/>
              <w:autoSpaceDE/>
              <w:autoSpaceDN/>
              <w:bidi w:val="0"/>
              <w:adjustRightInd/>
              <w:snapToGrid/>
              <w:spacing w:before="75" w:after="75" w:line="400" w:lineRule="exact"/>
              <w:jc w:val="center"/>
              <w:textAlignment w:val="auto"/>
              <w:rPr>
                <w:rFonts w:hint="eastAsia" w:ascii="仿宋_GB2312" w:eastAsia="仿宋_GB2312"/>
                <w:color w:val="auto"/>
                <w:sz w:val="28"/>
                <w:szCs w:val="28"/>
              </w:rPr>
            </w:pPr>
            <w:r>
              <w:rPr>
                <w:rFonts w:hint="eastAsia" w:ascii="仿宋_GB2312" w:eastAsia="仿宋_GB2312"/>
                <w:color w:val="auto"/>
                <w:sz w:val="28"/>
                <w:szCs w:val="28"/>
              </w:rPr>
              <w:t>宝安</w:t>
            </w:r>
            <w:r>
              <w:rPr>
                <w:rFonts w:hint="eastAsia" w:ascii="仿宋_GB2312" w:hAnsi="Times New Roman" w:eastAsia="仿宋_GB2312" w:cs="Times New Roman"/>
                <w:color w:val="auto"/>
                <w:sz w:val="28"/>
                <w:szCs w:val="28"/>
                <w:lang w:val="en-US" w:eastAsia="zh-CN"/>
              </w:rPr>
              <w:t>社会</w:t>
            </w:r>
            <w:r>
              <w:rPr>
                <w:rFonts w:hint="eastAsia" w:ascii="仿宋_GB2312" w:eastAsia="仿宋_GB2312"/>
                <w:color w:val="auto"/>
                <w:sz w:val="28"/>
                <w:szCs w:val="28"/>
              </w:rPr>
              <w:t>报名点</w:t>
            </w:r>
          </w:p>
          <w:p>
            <w:pPr>
              <w:keepNext w:val="0"/>
              <w:keepLines w:val="0"/>
              <w:pageBreakBefore w:val="0"/>
              <w:widowControl/>
              <w:kinsoku/>
              <w:wordWrap/>
              <w:overflowPunct/>
              <w:topLinePunct w:val="0"/>
              <w:autoSpaceDE/>
              <w:autoSpaceDN/>
              <w:bidi w:val="0"/>
              <w:adjustRightInd/>
              <w:snapToGrid/>
              <w:spacing w:before="75" w:after="75" w:line="400" w:lineRule="exact"/>
              <w:jc w:val="center"/>
              <w:textAlignment w:val="auto"/>
              <w:rPr>
                <w:rFonts w:hint="eastAsia" w:ascii="仿宋_GB2312" w:eastAsia="仿宋_GB2312"/>
                <w:color w:val="auto"/>
                <w:sz w:val="28"/>
                <w:szCs w:val="28"/>
              </w:rPr>
            </w:pPr>
            <w:r>
              <w:rPr>
                <w:rFonts w:hint="eastAsia" w:ascii="仿宋_GB2312" w:eastAsia="仿宋_GB2312"/>
                <w:color w:val="auto"/>
                <w:sz w:val="28"/>
                <w:szCs w:val="28"/>
              </w:rPr>
              <w:t>（宝安中学）</w:t>
            </w:r>
          </w:p>
        </w:tc>
        <w:tc>
          <w:tcPr>
            <w:tcW w:w="2738" w:type="dxa"/>
            <w:noWrap w:val="0"/>
            <w:vAlign w:val="center"/>
          </w:tcPr>
          <w:p>
            <w:pPr>
              <w:keepNext w:val="0"/>
              <w:keepLines w:val="0"/>
              <w:pageBreakBefore w:val="0"/>
              <w:widowControl/>
              <w:kinsoku/>
              <w:wordWrap/>
              <w:overflowPunct/>
              <w:topLinePunct w:val="0"/>
              <w:autoSpaceDE/>
              <w:autoSpaceDN/>
              <w:bidi w:val="0"/>
              <w:adjustRightInd/>
              <w:snapToGrid/>
              <w:spacing w:before="75" w:after="75" w:line="400" w:lineRule="exact"/>
              <w:jc w:val="center"/>
              <w:textAlignment w:val="auto"/>
              <w:rPr>
                <w:rFonts w:hint="eastAsia" w:ascii="仿宋_GB2312" w:hAnsi="Calibri" w:eastAsia="仿宋_GB2312" w:cs="Times New Roman"/>
                <w:color w:val="auto"/>
                <w:sz w:val="28"/>
                <w:szCs w:val="28"/>
              </w:rPr>
            </w:pPr>
            <w:r>
              <w:rPr>
                <w:rFonts w:hint="eastAsia" w:ascii="仿宋_GB2312" w:hAnsi="Calibri" w:eastAsia="仿宋_GB2312" w:cs="Times New Roman"/>
                <w:color w:val="auto"/>
                <w:sz w:val="28"/>
                <w:szCs w:val="28"/>
              </w:rPr>
              <w:t>宝安区</w:t>
            </w:r>
          </w:p>
        </w:tc>
        <w:tc>
          <w:tcPr>
            <w:tcW w:w="1608" w:type="dxa"/>
            <w:noWrap w:val="0"/>
            <w:vAlign w:val="center"/>
          </w:tcPr>
          <w:p>
            <w:pPr>
              <w:keepNext w:val="0"/>
              <w:keepLines w:val="0"/>
              <w:pageBreakBefore w:val="0"/>
              <w:widowControl/>
              <w:kinsoku/>
              <w:wordWrap/>
              <w:overflowPunct/>
              <w:topLinePunct w:val="0"/>
              <w:autoSpaceDE/>
              <w:autoSpaceDN/>
              <w:bidi w:val="0"/>
              <w:adjustRightInd/>
              <w:snapToGrid/>
              <w:spacing w:before="75" w:after="75" w:line="400" w:lineRule="exact"/>
              <w:jc w:val="center"/>
              <w:textAlignment w:val="auto"/>
              <w:rPr>
                <w:rFonts w:hint="eastAsia" w:ascii="仿宋_GB2312" w:hAnsi="Calibri" w:eastAsia="仿宋_GB2312" w:cs="Times New Roman"/>
                <w:color w:val="auto"/>
                <w:sz w:val="28"/>
                <w:szCs w:val="28"/>
              </w:rPr>
            </w:pPr>
            <w:r>
              <w:rPr>
                <w:rFonts w:hint="eastAsia" w:ascii="仿宋_GB2312" w:hAnsi="Calibri" w:eastAsia="仿宋_GB2312" w:cs="Times New Roman"/>
                <w:color w:val="auto"/>
                <w:sz w:val="28"/>
                <w:szCs w:val="28"/>
              </w:rPr>
              <w:t>23085385</w:t>
            </w:r>
          </w:p>
        </w:tc>
        <w:tc>
          <w:tcPr>
            <w:tcW w:w="3883" w:type="dxa"/>
            <w:noWrap w:val="0"/>
            <w:vAlign w:val="center"/>
          </w:tcPr>
          <w:p>
            <w:pPr>
              <w:keepNext w:val="0"/>
              <w:keepLines w:val="0"/>
              <w:pageBreakBefore w:val="0"/>
              <w:widowControl/>
              <w:kinsoku/>
              <w:wordWrap/>
              <w:overflowPunct/>
              <w:topLinePunct w:val="0"/>
              <w:autoSpaceDE/>
              <w:autoSpaceDN/>
              <w:bidi w:val="0"/>
              <w:adjustRightInd/>
              <w:snapToGrid/>
              <w:spacing w:before="75" w:after="75" w:line="400" w:lineRule="exact"/>
              <w:jc w:val="center"/>
              <w:textAlignment w:val="auto"/>
              <w:rPr>
                <w:rFonts w:hint="eastAsia" w:ascii="仿宋_GB2312" w:hAnsi="Calibri" w:eastAsia="仿宋_GB2312" w:cs="Times New Roman"/>
                <w:color w:val="auto"/>
                <w:sz w:val="28"/>
                <w:szCs w:val="28"/>
              </w:rPr>
            </w:pPr>
            <w:r>
              <w:rPr>
                <w:rFonts w:hint="eastAsia" w:ascii="仿宋_GB2312" w:hAnsi="Calibri" w:eastAsia="仿宋_GB2312" w:cs="Times New Roman"/>
                <w:color w:val="auto"/>
                <w:sz w:val="28"/>
                <w:szCs w:val="28"/>
              </w:rPr>
              <w:t>宝安区洪浪南路7号宝安中学高中部2楼教务处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exact"/>
          <w:jc w:val="center"/>
        </w:trPr>
        <w:tc>
          <w:tcPr>
            <w:tcW w:w="2677" w:type="dxa"/>
            <w:noWrap w:val="0"/>
            <w:vAlign w:val="center"/>
          </w:tcPr>
          <w:p>
            <w:pPr>
              <w:keepNext w:val="0"/>
              <w:keepLines w:val="0"/>
              <w:pageBreakBefore w:val="0"/>
              <w:widowControl/>
              <w:kinsoku/>
              <w:wordWrap/>
              <w:overflowPunct/>
              <w:topLinePunct w:val="0"/>
              <w:autoSpaceDE/>
              <w:autoSpaceDN/>
              <w:bidi w:val="0"/>
              <w:adjustRightInd/>
              <w:snapToGrid/>
              <w:spacing w:before="75" w:after="75" w:line="400" w:lineRule="exact"/>
              <w:jc w:val="center"/>
              <w:textAlignment w:val="auto"/>
              <w:rPr>
                <w:rFonts w:ascii="仿宋_GB2312" w:eastAsia="仿宋_GB2312"/>
                <w:color w:val="auto"/>
                <w:sz w:val="28"/>
                <w:szCs w:val="28"/>
              </w:rPr>
            </w:pPr>
            <w:r>
              <w:rPr>
                <w:rFonts w:hint="eastAsia" w:ascii="仿宋_GB2312" w:eastAsia="仿宋_GB2312"/>
                <w:color w:val="auto"/>
                <w:sz w:val="28"/>
                <w:szCs w:val="28"/>
              </w:rPr>
              <w:t>龙华</w:t>
            </w:r>
            <w:r>
              <w:rPr>
                <w:rFonts w:hint="eastAsia" w:ascii="仿宋_GB2312" w:hAnsi="Times New Roman" w:eastAsia="仿宋_GB2312" w:cs="Times New Roman"/>
                <w:color w:val="auto"/>
                <w:sz w:val="28"/>
                <w:szCs w:val="28"/>
                <w:lang w:val="en-US" w:eastAsia="zh-CN"/>
              </w:rPr>
              <w:t>社会</w:t>
            </w:r>
            <w:r>
              <w:rPr>
                <w:rFonts w:hint="eastAsia" w:ascii="仿宋_GB2312" w:eastAsia="仿宋_GB2312"/>
                <w:color w:val="auto"/>
                <w:sz w:val="28"/>
                <w:szCs w:val="28"/>
              </w:rPr>
              <w:t>报名点</w:t>
            </w:r>
          </w:p>
          <w:p>
            <w:pPr>
              <w:keepNext w:val="0"/>
              <w:keepLines w:val="0"/>
              <w:pageBreakBefore w:val="0"/>
              <w:widowControl/>
              <w:kinsoku/>
              <w:wordWrap/>
              <w:overflowPunct/>
              <w:topLinePunct w:val="0"/>
              <w:autoSpaceDE/>
              <w:autoSpaceDN/>
              <w:bidi w:val="0"/>
              <w:adjustRightInd/>
              <w:snapToGrid/>
              <w:spacing w:before="75" w:after="75" w:line="400" w:lineRule="exact"/>
              <w:jc w:val="center"/>
              <w:textAlignment w:val="auto"/>
              <w:rPr>
                <w:rFonts w:hint="eastAsia" w:ascii="仿宋_GB2312" w:eastAsia="仿宋_GB2312"/>
                <w:color w:val="auto"/>
                <w:sz w:val="28"/>
                <w:szCs w:val="28"/>
              </w:rPr>
            </w:pPr>
            <w:r>
              <w:rPr>
                <w:rFonts w:hint="eastAsia" w:ascii="仿宋_GB2312" w:eastAsia="仿宋_GB2312"/>
                <w:color w:val="auto"/>
                <w:sz w:val="28"/>
                <w:szCs w:val="28"/>
              </w:rPr>
              <w:t>（观澜中学）</w:t>
            </w:r>
          </w:p>
        </w:tc>
        <w:tc>
          <w:tcPr>
            <w:tcW w:w="2738" w:type="dxa"/>
            <w:noWrap w:val="0"/>
            <w:vAlign w:val="center"/>
          </w:tcPr>
          <w:p>
            <w:pPr>
              <w:keepNext w:val="0"/>
              <w:keepLines w:val="0"/>
              <w:pageBreakBefore w:val="0"/>
              <w:widowControl/>
              <w:kinsoku/>
              <w:wordWrap/>
              <w:overflowPunct/>
              <w:topLinePunct w:val="0"/>
              <w:autoSpaceDE/>
              <w:autoSpaceDN/>
              <w:bidi w:val="0"/>
              <w:adjustRightInd/>
              <w:snapToGrid/>
              <w:spacing w:before="75" w:after="75" w:line="400" w:lineRule="exact"/>
              <w:jc w:val="center"/>
              <w:textAlignment w:val="auto"/>
              <w:rPr>
                <w:rFonts w:hint="eastAsia" w:ascii="仿宋_GB2312" w:hAnsi="Calibri" w:eastAsia="仿宋_GB2312" w:cs="Times New Roman"/>
                <w:color w:val="auto"/>
                <w:sz w:val="28"/>
                <w:szCs w:val="28"/>
              </w:rPr>
            </w:pPr>
            <w:r>
              <w:rPr>
                <w:rFonts w:hint="eastAsia" w:ascii="仿宋_GB2312" w:hAnsi="Calibri" w:eastAsia="仿宋_GB2312" w:cs="Times New Roman"/>
                <w:color w:val="auto"/>
                <w:sz w:val="28"/>
                <w:szCs w:val="28"/>
              </w:rPr>
              <w:t>龙华区</w:t>
            </w:r>
          </w:p>
        </w:tc>
        <w:tc>
          <w:tcPr>
            <w:tcW w:w="1608" w:type="dxa"/>
            <w:noWrap w:val="0"/>
            <w:vAlign w:val="center"/>
          </w:tcPr>
          <w:p>
            <w:pPr>
              <w:keepNext w:val="0"/>
              <w:keepLines w:val="0"/>
              <w:pageBreakBefore w:val="0"/>
              <w:widowControl/>
              <w:kinsoku/>
              <w:wordWrap/>
              <w:overflowPunct/>
              <w:topLinePunct w:val="0"/>
              <w:autoSpaceDE/>
              <w:autoSpaceDN/>
              <w:bidi w:val="0"/>
              <w:adjustRightInd/>
              <w:snapToGrid/>
              <w:spacing w:before="75" w:after="75" w:line="400" w:lineRule="exact"/>
              <w:jc w:val="center"/>
              <w:textAlignment w:val="auto"/>
              <w:rPr>
                <w:rFonts w:hint="eastAsia" w:ascii="仿宋_GB2312" w:hAnsi="Calibri" w:eastAsia="仿宋_GB2312" w:cs="Times New Roman"/>
                <w:color w:val="auto"/>
                <w:sz w:val="28"/>
                <w:szCs w:val="28"/>
              </w:rPr>
            </w:pPr>
            <w:r>
              <w:rPr>
                <w:rFonts w:hint="eastAsia" w:ascii="仿宋_GB2312" w:hAnsi="Calibri" w:eastAsia="仿宋_GB2312" w:cs="Times New Roman"/>
                <w:color w:val="auto"/>
                <w:sz w:val="28"/>
                <w:szCs w:val="28"/>
              </w:rPr>
              <w:t>29831505</w:t>
            </w:r>
          </w:p>
        </w:tc>
        <w:tc>
          <w:tcPr>
            <w:tcW w:w="3883" w:type="dxa"/>
            <w:noWrap w:val="0"/>
            <w:vAlign w:val="center"/>
          </w:tcPr>
          <w:p>
            <w:pPr>
              <w:keepNext w:val="0"/>
              <w:keepLines w:val="0"/>
              <w:pageBreakBefore w:val="0"/>
              <w:widowControl/>
              <w:kinsoku/>
              <w:wordWrap/>
              <w:overflowPunct/>
              <w:topLinePunct w:val="0"/>
              <w:autoSpaceDE/>
              <w:autoSpaceDN/>
              <w:bidi w:val="0"/>
              <w:adjustRightInd/>
              <w:snapToGrid/>
              <w:spacing w:before="75" w:after="75" w:line="400" w:lineRule="exact"/>
              <w:jc w:val="center"/>
              <w:textAlignment w:val="auto"/>
              <w:rPr>
                <w:rFonts w:hint="eastAsia" w:ascii="仿宋_GB2312" w:hAnsi="Calibri" w:eastAsia="仿宋_GB2312" w:cs="Times New Roman"/>
                <w:color w:val="auto"/>
                <w:sz w:val="28"/>
                <w:szCs w:val="28"/>
              </w:rPr>
            </w:pPr>
            <w:r>
              <w:rPr>
                <w:rFonts w:hint="eastAsia" w:ascii="仿宋_GB2312" w:hAnsi="Calibri" w:eastAsia="仿宋_GB2312" w:cs="Times New Roman"/>
                <w:color w:val="auto"/>
                <w:sz w:val="28"/>
                <w:szCs w:val="28"/>
              </w:rPr>
              <w:t>龙华区观湖街道育才路1号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8" w:hRule="exact"/>
          <w:jc w:val="center"/>
        </w:trPr>
        <w:tc>
          <w:tcPr>
            <w:tcW w:w="2677" w:type="dxa"/>
            <w:noWrap w:val="0"/>
            <w:vAlign w:val="center"/>
          </w:tcPr>
          <w:p>
            <w:pPr>
              <w:keepNext w:val="0"/>
              <w:keepLines w:val="0"/>
              <w:pageBreakBefore w:val="0"/>
              <w:widowControl/>
              <w:kinsoku/>
              <w:wordWrap/>
              <w:overflowPunct/>
              <w:topLinePunct w:val="0"/>
              <w:autoSpaceDE/>
              <w:autoSpaceDN/>
              <w:bidi w:val="0"/>
              <w:adjustRightInd/>
              <w:snapToGrid/>
              <w:spacing w:before="75" w:after="75" w:line="400" w:lineRule="exact"/>
              <w:jc w:val="center"/>
              <w:textAlignment w:val="auto"/>
              <w:rPr>
                <w:rFonts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龙岗</w:t>
            </w:r>
            <w:r>
              <w:rPr>
                <w:rFonts w:hint="eastAsia" w:ascii="仿宋_GB2312" w:hAnsi="Times New Roman" w:eastAsia="仿宋_GB2312" w:cs="Times New Roman"/>
                <w:color w:val="auto"/>
                <w:sz w:val="28"/>
                <w:szCs w:val="28"/>
                <w:lang w:val="en-US" w:eastAsia="zh-CN"/>
              </w:rPr>
              <w:t>社会</w:t>
            </w:r>
            <w:r>
              <w:rPr>
                <w:rFonts w:hint="eastAsia" w:ascii="仿宋_GB2312" w:hAnsi="宋体" w:eastAsia="仿宋_GB2312" w:cs="宋体"/>
                <w:color w:val="auto"/>
                <w:kern w:val="0"/>
                <w:sz w:val="28"/>
                <w:szCs w:val="28"/>
              </w:rPr>
              <w:t>报名点</w:t>
            </w:r>
          </w:p>
          <w:p>
            <w:pPr>
              <w:keepNext w:val="0"/>
              <w:keepLines w:val="0"/>
              <w:pageBreakBefore w:val="0"/>
              <w:widowControl/>
              <w:kinsoku/>
              <w:wordWrap/>
              <w:overflowPunct/>
              <w:topLinePunct w:val="0"/>
              <w:autoSpaceDE/>
              <w:autoSpaceDN/>
              <w:bidi w:val="0"/>
              <w:adjustRightInd/>
              <w:snapToGrid/>
              <w:spacing w:before="75" w:after="75" w:line="400" w:lineRule="exact"/>
              <w:jc w:val="center"/>
              <w:textAlignment w:val="auto"/>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（龙城高级中学）</w:t>
            </w:r>
          </w:p>
        </w:tc>
        <w:tc>
          <w:tcPr>
            <w:tcW w:w="2738" w:type="dxa"/>
            <w:noWrap w:val="0"/>
            <w:vAlign w:val="center"/>
          </w:tcPr>
          <w:p>
            <w:pPr>
              <w:keepNext w:val="0"/>
              <w:keepLines w:val="0"/>
              <w:pageBreakBefore w:val="0"/>
              <w:widowControl/>
              <w:kinsoku/>
              <w:wordWrap/>
              <w:overflowPunct/>
              <w:topLinePunct w:val="0"/>
              <w:autoSpaceDE/>
              <w:autoSpaceDN/>
              <w:bidi w:val="0"/>
              <w:adjustRightInd/>
              <w:snapToGrid/>
              <w:spacing w:before="75" w:after="75" w:line="400" w:lineRule="exact"/>
              <w:jc w:val="center"/>
              <w:textAlignment w:val="auto"/>
              <w:rPr>
                <w:rFonts w:hint="eastAsia" w:ascii="仿宋_GB2312" w:hAnsi="Calibri" w:eastAsia="仿宋_GB2312" w:cs="Times New Roman"/>
                <w:color w:val="auto"/>
                <w:sz w:val="28"/>
                <w:szCs w:val="28"/>
              </w:rPr>
            </w:pPr>
            <w:r>
              <w:rPr>
                <w:rFonts w:hint="eastAsia" w:ascii="仿宋_GB2312" w:hAnsi="Calibri" w:eastAsia="仿宋_GB2312" w:cs="Times New Roman"/>
                <w:color w:val="auto"/>
                <w:sz w:val="30"/>
                <w:szCs w:val="30"/>
                <w:lang w:val="en-US" w:eastAsia="zh-CN"/>
              </w:rPr>
              <w:t>龙城街道、平湖街道、龙岗街道、</w:t>
            </w:r>
            <w:r>
              <w:rPr>
                <w:rFonts w:hint="eastAsia" w:ascii="仿宋_GB2312" w:hAnsi="Calibri" w:eastAsia="仿宋_GB2312" w:cs="Times New Roman"/>
                <w:color w:val="auto"/>
                <w:sz w:val="28"/>
                <w:szCs w:val="28"/>
                <w:lang w:val="en-US" w:eastAsia="zh-CN"/>
              </w:rPr>
              <w:t>宝龙街道、坪地街道辖区范围内的考生</w:t>
            </w:r>
          </w:p>
        </w:tc>
        <w:tc>
          <w:tcPr>
            <w:tcW w:w="1608" w:type="dxa"/>
            <w:noWrap w:val="0"/>
            <w:vAlign w:val="center"/>
          </w:tcPr>
          <w:p>
            <w:pPr>
              <w:keepNext w:val="0"/>
              <w:keepLines w:val="0"/>
              <w:pageBreakBefore w:val="0"/>
              <w:widowControl/>
              <w:kinsoku/>
              <w:wordWrap/>
              <w:overflowPunct/>
              <w:topLinePunct w:val="0"/>
              <w:autoSpaceDE/>
              <w:autoSpaceDN/>
              <w:bidi w:val="0"/>
              <w:adjustRightInd/>
              <w:snapToGrid/>
              <w:spacing w:before="75" w:after="75" w:line="400" w:lineRule="exact"/>
              <w:jc w:val="center"/>
              <w:textAlignment w:val="auto"/>
              <w:rPr>
                <w:rFonts w:hint="eastAsia" w:ascii="仿宋_GB2312" w:hAnsi="Calibri" w:eastAsia="仿宋_GB2312" w:cs="Times New Roman"/>
                <w:color w:val="auto"/>
                <w:sz w:val="28"/>
                <w:szCs w:val="28"/>
              </w:rPr>
            </w:pPr>
            <w:r>
              <w:rPr>
                <w:rFonts w:hint="eastAsia" w:ascii="仿宋_GB2312" w:hAnsi="Calibri" w:eastAsia="仿宋_GB2312" w:cs="Times New Roman"/>
                <w:color w:val="auto"/>
                <w:sz w:val="28"/>
                <w:szCs w:val="28"/>
              </w:rPr>
              <w:t>28938597</w:t>
            </w:r>
          </w:p>
        </w:tc>
        <w:tc>
          <w:tcPr>
            <w:tcW w:w="3883" w:type="dxa"/>
            <w:noWrap w:val="0"/>
            <w:vAlign w:val="center"/>
          </w:tcPr>
          <w:p>
            <w:pPr>
              <w:keepNext w:val="0"/>
              <w:keepLines w:val="0"/>
              <w:pageBreakBefore w:val="0"/>
              <w:widowControl/>
              <w:kinsoku/>
              <w:wordWrap/>
              <w:overflowPunct/>
              <w:topLinePunct w:val="0"/>
              <w:autoSpaceDE/>
              <w:autoSpaceDN/>
              <w:bidi w:val="0"/>
              <w:adjustRightInd/>
              <w:snapToGrid/>
              <w:spacing w:before="75" w:after="75" w:line="400" w:lineRule="exact"/>
              <w:jc w:val="center"/>
              <w:textAlignment w:val="auto"/>
              <w:rPr>
                <w:rFonts w:hint="eastAsia" w:ascii="仿宋_GB2312" w:hAnsi="Calibri" w:eastAsia="仿宋_GB2312" w:cs="Times New Roman"/>
                <w:color w:val="auto"/>
                <w:sz w:val="28"/>
                <w:szCs w:val="28"/>
              </w:rPr>
            </w:pPr>
            <w:r>
              <w:rPr>
                <w:rFonts w:hint="eastAsia" w:ascii="仿宋_GB2312" w:hAnsi="Calibri" w:eastAsia="仿宋_GB2312" w:cs="Times New Roman"/>
                <w:color w:val="auto"/>
                <w:sz w:val="28"/>
                <w:szCs w:val="28"/>
              </w:rPr>
              <w:t>龙岗区中心城黄阁路154号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2" w:hRule="exact"/>
          <w:jc w:val="center"/>
        </w:trPr>
        <w:tc>
          <w:tcPr>
            <w:tcW w:w="2677" w:type="dxa"/>
            <w:noWrap w:val="0"/>
            <w:vAlign w:val="center"/>
          </w:tcPr>
          <w:p>
            <w:pPr>
              <w:keepNext w:val="0"/>
              <w:keepLines w:val="0"/>
              <w:pageBreakBefore w:val="0"/>
              <w:widowControl/>
              <w:kinsoku/>
              <w:wordWrap/>
              <w:overflowPunct/>
              <w:topLinePunct w:val="0"/>
              <w:autoSpaceDE/>
              <w:autoSpaceDN/>
              <w:bidi w:val="0"/>
              <w:adjustRightInd/>
              <w:snapToGrid/>
              <w:spacing w:before="75" w:after="75" w:line="400" w:lineRule="exact"/>
              <w:jc w:val="center"/>
              <w:textAlignment w:val="auto"/>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龙岗</w:t>
            </w:r>
            <w:r>
              <w:rPr>
                <w:rFonts w:hint="eastAsia" w:ascii="仿宋_GB2312" w:hAnsi="Times New Roman" w:eastAsia="仿宋_GB2312" w:cs="Times New Roman"/>
                <w:color w:val="auto"/>
                <w:sz w:val="28"/>
                <w:szCs w:val="28"/>
                <w:lang w:val="en-US" w:eastAsia="zh-CN"/>
              </w:rPr>
              <w:t>社会</w:t>
            </w:r>
            <w:r>
              <w:rPr>
                <w:rFonts w:hint="eastAsia" w:ascii="仿宋_GB2312" w:hAnsi="宋体" w:eastAsia="仿宋_GB2312" w:cs="宋体"/>
                <w:color w:val="auto"/>
                <w:kern w:val="0"/>
                <w:sz w:val="28"/>
                <w:szCs w:val="28"/>
              </w:rPr>
              <w:t>报名点</w:t>
            </w:r>
          </w:p>
          <w:p>
            <w:pPr>
              <w:keepNext w:val="0"/>
              <w:keepLines w:val="0"/>
              <w:pageBreakBefore w:val="0"/>
              <w:widowControl/>
              <w:kinsoku/>
              <w:wordWrap/>
              <w:overflowPunct/>
              <w:topLinePunct w:val="0"/>
              <w:autoSpaceDE/>
              <w:autoSpaceDN/>
              <w:bidi w:val="0"/>
              <w:adjustRightInd/>
              <w:snapToGrid/>
              <w:spacing w:before="75" w:after="75" w:line="400" w:lineRule="exact"/>
              <w:jc w:val="center"/>
              <w:textAlignment w:val="auto"/>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w:t>
            </w:r>
            <w:r>
              <w:rPr>
                <w:rFonts w:hint="eastAsia" w:ascii="仿宋_GB2312" w:hAnsi="宋体" w:eastAsia="仿宋_GB2312" w:cs="宋体"/>
                <w:color w:val="auto"/>
                <w:kern w:val="0"/>
                <w:sz w:val="28"/>
                <w:szCs w:val="28"/>
                <w:lang w:val="en-US" w:eastAsia="zh-CN"/>
              </w:rPr>
              <w:t>横岗高级中学</w:t>
            </w:r>
            <w:r>
              <w:rPr>
                <w:rFonts w:hint="eastAsia" w:ascii="仿宋_GB2312" w:hAnsi="宋体" w:eastAsia="仿宋_GB2312" w:cs="宋体"/>
                <w:color w:val="auto"/>
                <w:kern w:val="0"/>
                <w:sz w:val="28"/>
                <w:szCs w:val="28"/>
              </w:rPr>
              <w:t>）</w:t>
            </w:r>
          </w:p>
        </w:tc>
        <w:tc>
          <w:tcPr>
            <w:tcW w:w="2738" w:type="dxa"/>
            <w:noWrap w:val="0"/>
            <w:vAlign w:val="center"/>
          </w:tcPr>
          <w:p>
            <w:pPr>
              <w:keepNext w:val="0"/>
              <w:keepLines w:val="0"/>
              <w:pageBreakBefore w:val="0"/>
              <w:widowControl/>
              <w:kinsoku/>
              <w:wordWrap/>
              <w:overflowPunct/>
              <w:topLinePunct w:val="0"/>
              <w:autoSpaceDE/>
              <w:autoSpaceDN/>
              <w:bidi w:val="0"/>
              <w:adjustRightInd/>
              <w:snapToGrid/>
              <w:spacing w:before="75" w:after="75" w:line="400" w:lineRule="exact"/>
              <w:jc w:val="center"/>
              <w:textAlignment w:val="auto"/>
              <w:rPr>
                <w:rFonts w:hint="eastAsia" w:ascii="仿宋_GB2312" w:hAnsi="Calibri" w:eastAsia="仿宋_GB2312" w:cs="Times New Roman"/>
                <w:color w:val="auto"/>
                <w:sz w:val="28"/>
                <w:szCs w:val="28"/>
              </w:rPr>
            </w:pPr>
            <w:r>
              <w:rPr>
                <w:rFonts w:hint="eastAsia" w:ascii="仿宋_GB2312" w:hAnsi="Calibri" w:eastAsia="仿宋_GB2312" w:cs="Times New Roman"/>
                <w:color w:val="auto"/>
                <w:sz w:val="28"/>
                <w:szCs w:val="28"/>
                <w:lang w:val="en-US" w:eastAsia="zh-CN"/>
              </w:rPr>
              <w:t>园山街道、横岗街道、坂田街道、南湾街道、吉华街道、布吉街道辖区范围内的考生</w:t>
            </w:r>
          </w:p>
        </w:tc>
        <w:tc>
          <w:tcPr>
            <w:tcW w:w="1608" w:type="dxa"/>
            <w:noWrap w:val="0"/>
            <w:vAlign w:val="center"/>
          </w:tcPr>
          <w:p>
            <w:pPr>
              <w:keepNext w:val="0"/>
              <w:keepLines w:val="0"/>
              <w:pageBreakBefore w:val="0"/>
              <w:widowControl/>
              <w:kinsoku/>
              <w:wordWrap/>
              <w:overflowPunct/>
              <w:topLinePunct w:val="0"/>
              <w:autoSpaceDE/>
              <w:autoSpaceDN/>
              <w:bidi w:val="0"/>
              <w:adjustRightInd/>
              <w:snapToGrid/>
              <w:spacing w:before="75" w:after="75" w:line="400" w:lineRule="exact"/>
              <w:jc w:val="center"/>
              <w:textAlignment w:val="auto"/>
              <w:rPr>
                <w:rFonts w:hint="eastAsia" w:ascii="仿宋_GB2312" w:hAnsi="Calibri" w:eastAsia="仿宋_GB2312" w:cs="Times New Roman"/>
                <w:color w:val="auto"/>
                <w:sz w:val="28"/>
                <w:szCs w:val="28"/>
              </w:rPr>
            </w:pPr>
            <w:r>
              <w:rPr>
                <w:rFonts w:hint="eastAsia" w:ascii="仿宋_GB2312" w:hAnsi="Calibri" w:eastAsia="仿宋_GB2312" w:cs="Times New Roman"/>
                <w:color w:val="auto"/>
                <w:sz w:val="28"/>
                <w:szCs w:val="28"/>
              </w:rPr>
              <w:t>89733522</w:t>
            </w:r>
          </w:p>
        </w:tc>
        <w:tc>
          <w:tcPr>
            <w:tcW w:w="3883" w:type="dxa"/>
            <w:noWrap w:val="0"/>
            <w:vAlign w:val="center"/>
          </w:tcPr>
          <w:p>
            <w:pPr>
              <w:keepNext w:val="0"/>
              <w:keepLines w:val="0"/>
              <w:pageBreakBefore w:val="0"/>
              <w:widowControl/>
              <w:kinsoku/>
              <w:wordWrap/>
              <w:overflowPunct/>
              <w:topLinePunct w:val="0"/>
              <w:autoSpaceDE/>
              <w:autoSpaceDN/>
              <w:bidi w:val="0"/>
              <w:adjustRightInd/>
              <w:snapToGrid/>
              <w:spacing w:before="75" w:after="75" w:line="400" w:lineRule="exact"/>
              <w:jc w:val="center"/>
              <w:textAlignment w:val="auto"/>
              <w:rPr>
                <w:rFonts w:hint="eastAsia" w:ascii="仿宋_GB2312" w:hAnsi="Calibri" w:eastAsia="仿宋_GB2312" w:cs="Times New Roman"/>
                <w:color w:val="auto"/>
                <w:sz w:val="28"/>
                <w:szCs w:val="28"/>
              </w:rPr>
            </w:pPr>
            <w:r>
              <w:rPr>
                <w:rFonts w:hint="eastAsia" w:ascii="仿宋_GB2312" w:hAnsi="Calibri" w:eastAsia="仿宋_GB2312" w:cs="Times New Roman"/>
                <w:color w:val="auto"/>
                <w:sz w:val="28"/>
                <w:szCs w:val="28"/>
              </w:rPr>
              <w:t>龙岗区横岗街道红棉社区梧桐路18号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exact"/>
          <w:jc w:val="center"/>
        </w:trPr>
        <w:tc>
          <w:tcPr>
            <w:tcW w:w="2677" w:type="dxa"/>
            <w:noWrap w:val="0"/>
            <w:vAlign w:val="center"/>
          </w:tcPr>
          <w:p>
            <w:pPr>
              <w:keepNext w:val="0"/>
              <w:keepLines w:val="0"/>
              <w:pageBreakBefore w:val="0"/>
              <w:widowControl/>
              <w:kinsoku/>
              <w:wordWrap/>
              <w:overflowPunct/>
              <w:topLinePunct w:val="0"/>
              <w:autoSpaceDE/>
              <w:autoSpaceDN/>
              <w:bidi w:val="0"/>
              <w:adjustRightInd/>
              <w:snapToGrid/>
              <w:spacing w:before="75" w:after="75" w:line="400" w:lineRule="exact"/>
              <w:jc w:val="center"/>
              <w:textAlignment w:val="auto"/>
              <w:rPr>
                <w:rFonts w:hint="eastAsia" w:ascii="仿宋_GB2312" w:hAnsi="宋体" w:eastAsia="仿宋_GB2312" w:cs="宋体"/>
                <w:color w:val="auto"/>
                <w:kern w:val="0"/>
                <w:sz w:val="28"/>
                <w:szCs w:val="28"/>
                <w:lang w:val="en-US" w:eastAsia="zh-CN"/>
              </w:rPr>
            </w:pPr>
            <w:r>
              <w:rPr>
                <w:rFonts w:hint="eastAsia" w:ascii="仿宋_GB2312" w:hAnsi="宋体" w:eastAsia="仿宋_GB2312" w:cs="宋体"/>
                <w:color w:val="auto"/>
                <w:kern w:val="0"/>
                <w:sz w:val="28"/>
                <w:szCs w:val="28"/>
                <w:lang w:val="en-US" w:eastAsia="zh-CN"/>
              </w:rPr>
              <w:t>光明</w:t>
            </w:r>
            <w:r>
              <w:rPr>
                <w:rFonts w:hint="eastAsia" w:ascii="仿宋_GB2312" w:hAnsi="Times New Roman" w:eastAsia="仿宋_GB2312" w:cs="Times New Roman"/>
                <w:color w:val="auto"/>
                <w:sz w:val="28"/>
                <w:szCs w:val="28"/>
                <w:lang w:val="en-US" w:eastAsia="zh-CN"/>
              </w:rPr>
              <w:t>社会</w:t>
            </w:r>
            <w:r>
              <w:rPr>
                <w:rFonts w:hint="eastAsia" w:ascii="仿宋_GB2312" w:hAnsi="宋体" w:eastAsia="仿宋_GB2312" w:cs="宋体"/>
                <w:color w:val="auto"/>
                <w:kern w:val="0"/>
                <w:sz w:val="28"/>
                <w:szCs w:val="28"/>
                <w:lang w:val="en-US" w:eastAsia="zh-CN"/>
              </w:rPr>
              <w:t>报名点</w:t>
            </w:r>
          </w:p>
          <w:p>
            <w:pPr>
              <w:keepNext w:val="0"/>
              <w:keepLines w:val="0"/>
              <w:pageBreakBefore w:val="0"/>
              <w:widowControl/>
              <w:kinsoku/>
              <w:wordWrap/>
              <w:overflowPunct/>
              <w:topLinePunct w:val="0"/>
              <w:autoSpaceDE/>
              <w:autoSpaceDN/>
              <w:bidi w:val="0"/>
              <w:adjustRightInd/>
              <w:snapToGrid/>
              <w:spacing w:before="75" w:after="75" w:line="400" w:lineRule="exact"/>
              <w:jc w:val="center"/>
              <w:textAlignment w:val="auto"/>
              <w:rPr>
                <w:rFonts w:hint="default" w:ascii="仿宋_GB2312" w:hAnsi="宋体" w:eastAsia="仿宋_GB2312" w:cs="宋体"/>
                <w:color w:val="auto"/>
                <w:kern w:val="0"/>
                <w:sz w:val="28"/>
                <w:szCs w:val="28"/>
                <w:lang w:val="en-US" w:eastAsia="zh-CN"/>
              </w:rPr>
            </w:pPr>
            <w:r>
              <w:rPr>
                <w:rFonts w:hint="eastAsia" w:ascii="仿宋_GB2312" w:hAnsi="宋体" w:eastAsia="仿宋_GB2312" w:cs="宋体"/>
                <w:color w:val="auto"/>
                <w:kern w:val="0"/>
                <w:sz w:val="28"/>
                <w:szCs w:val="28"/>
                <w:lang w:val="en-US" w:eastAsia="zh-CN"/>
              </w:rPr>
              <w:t>（光明区高级中学）</w:t>
            </w:r>
          </w:p>
        </w:tc>
        <w:tc>
          <w:tcPr>
            <w:tcW w:w="2738" w:type="dxa"/>
            <w:noWrap w:val="0"/>
            <w:vAlign w:val="center"/>
          </w:tcPr>
          <w:p>
            <w:pPr>
              <w:keepNext w:val="0"/>
              <w:keepLines w:val="0"/>
              <w:pageBreakBefore w:val="0"/>
              <w:widowControl/>
              <w:kinsoku/>
              <w:wordWrap/>
              <w:overflowPunct/>
              <w:topLinePunct w:val="0"/>
              <w:autoSpaceDE/>
              <w:autoSpaceDN/>
              <w:bidi w:val="0"/>
              <w:adjustRightInd/>
              <w:snapToGrid/>
              <w:spacing w:before="75" w:after="75" w:line="400" w:lineRule="exact"/>
              <w:jc w:val="center"/>
              <w:textAlignment w:val="auto"/>
              <w:rPr>
                <w:rFonts w:hint="eastAsia" w:ascii="仿宋_GB2312" w:hAnsi="宋体" w:eastAsia="仿宋_GB2312" w:cs="宋体"/>
                <w:color w:val="auto"/>
                <w:kern w:val="0"/>
                <w:sz w:val="28"/>
                <w:szCs w:val="28"/>
                <w:lang w:val="en-US" w:eastAsia="zh-CN"/>
              </w:rPr>
            </w:pPr>
            <w:r>
              <w:rPr>
                <w:rFonts w:hint="eastAsia" w:ascii="仿宋_GB2312" w:hAnsi="宋体" w:eastAsia="仿宋_GB2312" w:cs="宋体"/>
                <w:color w:val="auto"/>
                <w:kern w:val="0"/>
                <w:sz w:val="28"/>
                <w:szCs w:val="28"/>
                <w:lang w:val="en-US" w:eastAsia="zh-CN"/>
              </w:rPr>
              <w:t>光明区</w:t>
            </w:r>
          </w:p>
        </w:tc>
        <w:tc>
          <w:tcPr>
            <w:tcW w:w="1608" w:type="dxa"/>
            <w:noWrap w:val="0"/>
            <w:vAlign w:val="center"/>
          </w:tcPr>
          <w:p>
            <w:pPr>
              <w:keepNext w:val="0"/>
              <w:keepLines w:val="0"/>
              <w:pageBreakBefore w:val="0"/>
              <w:widowControl/>
              <w:kinsoku/>
              <w:wordWrap/>
              <w:overflowPunct/>
              <w:topLinePunct w:val="0"/>
              <w:autoSpaceDE/>
              <w:autoSpaceDN/>
              <w:bidi w:val="0"/>
              <w:adjustRightInd/>
              <w:snapToGrid/>
              <w:spacing w:before="75" w:after="75" w:line="400" w:lineRule="exact"/>
              <w:jc w:val="center"/>
              <w:textAlignment w:val="auto"/>
              <w:rPr>
                <w:rFonts w:hint="eastAsia" w:ascii="仿宋_GB2312" w:hAnsi="Calibri" w:eastAsia="仿宋_GB2312" w:cs="Times New Roman"/>
                <w:color w:val="auto"/>
                <w:sz w:val="28"/>
                <w:szCs w:val="28"/>
              </w:rPr>
            </w:pPr>
            <w:r>
              <w:rPr>
                <w:rFonts w:hint="eastAsia" w:ascii="仿宋_GB2312" w:hAnsi="Calibri" w:eastAsia="仿宋_GB2312" w:cs="Times New Roman"/>
                <w:color w:val="auto"/>
                <w:sz w:val="28"/>
                <w:szCs w:val="28"/>
              </w:rPr>
              <w:t>27157903</w:t>
            </w:r>
          </w:p>
        </w:tc>
        <w:tc>
          <w:tcPr>
            <w:tcW w:w="3883" w:type="dxa"/>
            <w:noWrap w:val="0"/>
            <w:vAlign w:val="center"/>
          </w:tcPr>
          <w:p>
            <w:pPr>
              <w:keepNext w:val="0"/>
              <w:keepLines w:val="0"/>
              <w:pageBreakBefore w:val="0"/>
              <w:widowControl/>
              <w:kinsoku/>
              <w:wordWrap/>
              <w:overflowPunct/>
              <w:topLinePunct w:val="0"/>
              <w:autoSpaceDE/>
              <w:autoSpaceDN/>
              <w:bidi w:val="0"/>
              <w:adjustRightInd/>
              <w:snapToGrid/>
              <w:spacing w:before="75" w:after="75" w:line="400" w:lineRule="exact"/>
              <w:jc w:val="center"/>
              <w:textAlignment w:val="auto"/>
              <w:rPr>
                <w:rFonts w:hint="eastAsia" w:ascii="仿宋_GB2312" w:hAnsi="Calibri" w:eastAsia="仿宋_GB2312" w:cs="Times New Roman"/>
                <w:color w:val="auto"/>
                <w:sz w:val="28"/>
                <w:szCs w:val="28"/>
              </w:rPr>
            </w:pPr>
            <w:r>
              <w:rPr>
                <w:rFonts w:hint="eastAsia" w:ascii="仿宋_GB2312" w:hAnsi="Calibri" w:eastAsia="仿宋_GB2312" w:cs="Times New Roman"/>
                <w:color w:val="auto"/>
                <w:sz w:val="28"/>
                <w:szCs w:val="28"/>
              </w:rPr>
              <w:t>光明区马田街道新庄社区新围路5号深圳市光明区高级中学阳初楼308室。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exact"/>
          <w:jc w:val="center"/>
        </w:trPr>
        <w:tc>
          <w:tcPr>
            <w:tcW w:w="2677" w:type="dxa"/>
            <w:noWrap w:val="0"/>
            <w:vAlign w:val="center"/>
          </w:tcPr>
          <w:p>
            <w:pPr>
              <w:keepNext w:val="0"/>
              <w:keepLines w:val="0"/>
              <w:pageBreakBefore w:val="0"/>
              <w:widowControl/>
              <w:kinsoku/>
              <w:wordWrap/>
              <w:overflowPunct/>
              <w:topLinePunct w:val="0"/>
              <w:autoSpaceDE/>
              <w:autoSpaceDN/>
              <w:bidi w:val="0"/>
              <w:adjustRightInd/>
              <w:snapToGrid/>
              <w:spacing w:before="75" w:after="75" w:line="400" w:lineRule="exact"/>
              <w:jc w:val="center"/>
              <w:textAlignment w:val="auto"/>
              <w:rPr>
                <w:rFonts w:hint="eastAsia" w:ascii="仿宋_GB2312" w:hAnsi="宋体" w:eastAsia="仿宋_GB2312" w:cs="宋体"/>
                <w:color w:val="auto"/>
                <w:kern w:val="0"/>
                <w:sz w:val="28"/>
                <w:szCs w:val="28"/>
                <w:lang w:val="en-US" w:eastAsia="zh-CN"/>
              </w:rPr>
            </w:pPr>
            <w:r>
              <w:rPr>
                <w:rFonts w:hint="eastAsia" w:ascii="仿宋_GB2312" w:hAnsi="宋体" w:eastAsia="仿宋_GB2312" w:cs="宋体"/>
                <w:color w:val="auto"/>
                <w:kern w:val="0"/>
                <w:sz w:val="28"/>
                <w:szCs w:val="28"/>
                <w:lang w:val="en-US" w:eastAsia="zh-CN"/>
              </w:rPr>
              <w:t>坪山</w:t>
            </w:r>
            <w:r>
              <w:rPr>
                <w:rFonts w:hint="eastAsia" w:ascii="仿宋_GB2312" w:hAnsi="Times New Roman" w:eastAsia="仿宋_GB2312" w:cs="Times New Roman"/>
                <w:color w:val="auto"/>
                <w:sz w:val="28"/>
                <w:szCs w:val="28"/>
                <w:lang w:val="en-US" w:eastAsia="zh-CN"/>
              </w:rPr>
              <w:t>社会</w:t>
            </w:r>
            <w:r>
              <w:rPr>
                <w:rFonts w:hint="eastAsia" w:ascii="仿宋_GB2312" w:hAnsi="宋体" w:eastAsia="仿宋_GB2312" w:cs="宋体"/>
                <w:color w:val="auto"/>
                <w:kern w:val="0"/>
                <w:sz w:val="28"/>
                <w:szCs w:val="28"/>
                <w:lang w:val="en-US" w:eastAsia="zh-CN"/>
              </w:rPr>
              <w:t>报名点</w:t>
            </w:r>
          </w:p>
          <w:p>
            <w:pPr>
              <w:keepNext w:val="0"/>
              <w:keepLines w:val="0"/>
              <w:pageBreakBefore w:val="0"/>
              <w:widowControl/>
              <w:kinsoku/>
              <w:wordWrap/>
              <w:overflowPunct/>
              <w:topLinePunct w:val="0"/>
              <w:autoSpaceDE/>
              <w:autoSpaceDN/>
              <w:bidi w:val="0"/>
              <w:adjustRightInd/>
              <w:snapToGrid/>
              <w:spacing w:before="75" w:after="75" w:line="400" w:lineRule="exact"/>
              <w:jc w:val="center"/>
              <w:textAlignment w:val="auto"/>
              <w:rPr>
                <w:rFonts w:hint="eastAsia" w:ascii="仿宋_GB2312" w:hAnsi="宋体" w:eastAsia="仿宋_GB2312" w:cs="宋体"/>
                <w:color w:val="auto"/>
                <w:kern w:val="0"/>
                <w:sz w:val="28"/>
                <w:szCs w:val="28"/>
                <w:lang w:val="en-US" w:eastAsia="zh-CN"/>
              </w:rPr>
            </w:pPr>
            <w:r>
              <w:rPr>
                <w:rFonts w:hint="eastAsia" w:ascii="仿宋_GB2312" w:hAnsi="宋体" w:eastAsia="仿宋_GB2312" w:cs="宋体"/>
                <w:color w:val="auto"/>
                <w:kern w:val="0"/>
                <w:sz w:val="28"/>
                <w:szCs w:val="28"/>
                <w:lang w:val="en-US" w:eastAsia="zh-CN"/>
              </w:rPr>
              <w:t>（坪山高级中学）</w:t>
            </w:r>
          </w:p>
        </w:tc>
        <w:tc>
          <w:tcPr>
            <w:tcW w:w="2738" w:type="dxa"/>
            <w:noWrap w:val="0"/>
            <w:vAlign w:val="center"/>
          </w:tcPr>
          <w:p>
            <w:pPr>
              <w:keepNext w:val="0"/>
              <w:keepLines w:val="0"/>
              <w:pageBreakBefore w:val="0"/>
              <w:widowControl/>
              <w:kinsoku/>
              <w:wordWrap/>
              <w:overflowPunct/>
              <w:topLinePunct w:val="0"/>
              <w:autoSpaceDE/>
              <w:autoSpaceDN/>
              <w:bidi w:val="0"/>
              <w:adjustRightInd/>
              <w:snapToGrid/>
              <w:spacing w:before="75" w:after="75" w:line="400" w:lineRule="exact"/>
              <w:jc w:val="center"/>
              <w:textAlignment w:val="auto"/>
              <w:rPr>
                <w:rFonts w:hint="eastAsia" w:ascii="仿宋_GB2312" w:hAnsi="Calibri" w:eastAsia="仿宋_GB2312" w:cs="Times New Roman"/>
                <w:color w:val="auto"/>
                <w:sz w:val="28"/>
                <w:szCs w:val="28"/>
              </w:rPr>
            </w:pPr>
            <w:r>
              <w:rPr>
                <w:rFonts w:hint="eastAsia" w:ascii="仿宋_GB2312" w:hAnsi="Calibri" w:eastAsia="仿宋_GB2312" w:cs="Times New Roman"/>
                <w:color w:val="auto"/>
                <w:sz w:val="28"/>
                <w:szCs w:val="28"/>
              </w:rPr>
              <w:t>坪山区、大鹏新区</w:t>
            </w:r>
          </w:p>
        </w:tc>
        <w:tc>
          <w:tcPr>
            <w:tcW w:w="1608" w:type="dxa"/>
            <w:noWrap w:val="0"/>
            <w:vAlign w:val="center"/>
          </w:tcPr>
          <w:p>
            <w:pPr>
              <w:keepNext w:val="0"/>
              <w:keepLines w:val="0"/>
              <w:pageBreakBefore w:val="0"/>
              <w:widowControl/>
              <w:kinsoku/>
              <w:wordWrap/>
              <w:overflowPunct/>
              <w:topLinePunct w:val="0"/>
              <w:autoSpaceDE/>
              <w:autoSpaceDN/>
              <w:bidi w:val="0"/>
              <w:adjustRightInd/>
              <w:snapToGrid/>
              <w:spacing w:before="75" w:after="75" w:line="400" w:lineRule="exact"/>
              <w:jc w:val="center"/>
              <w:textAlignment w:val="auto"/>
              <w:rPr>
                <w:rFonts w:hint="eastAsia" w:ascii="仿宋_GB2312" w:hAnsi="Calibri" w:eastAsia="仿宋_GB2312" w:cs="Times New Roman"/>
                <w:color w:val="auto"/>
                <w:sz w:val="28"/>
                <w:szCs w:val="28"/>
              </w:rPr>
            </w:pPr>
            <w:r>
              <w:rPr>
                <w:rFonts w:hint="eastAsia" w:ascii="仿宋_GB2312" w:hAnsi="Calibri" w:eastAsia="仿宋_GB2312" w:cs="Times New Roman"/>
                <w:color w:val="auto"/>
                <w:sz w:val="28"/>
                <w:szCs w:val="28"/>
              </w:rPr>
              <w:t>84513869</w:t>
            </w:r>
          </w:p>
        </w:tc>
        <w:tc>
          <w:tcPr>
            <w:tcW w:w="3883" w:type="dxa"/>
            <w:noWrap w:val="0"/>
            <w:vAlign w:val="center"/>
          </w:tcPr>
          <w:p>
            <w:pPr>
              <w:keepNext w:val="0"/>
              <w:keepLines w:val="0"/>
              <w:pageBreakBefore w:val="0"/>
              <w:widowControl/>
              <w:kinsoku/>
              <w:wordWrap/>
              <w:overflowPunct/>
              <w:topLinePunct w:val="0"/>
              <w:autoSpaceDE/>
              <w:autoSpaceDN/>
              <w:bidi w:val="0"/>
              <w:adjustRightInd/>
              <w:snapToGrid/>
              <w:spacing w:before="75" w:after="75" w:line="400" w:lineRule="exact"/>
              <w:jc w:val="center"/>
              <w:textAlignment w:val="auto"/>
              <w:rPr>
                <w:rFonts w:hint="eastAsia" w:ascii="仿宋_GB2312" w:hAnsi="Calibri" w:eastAsia="仿宋_GB2312" w:cs="Times New Roman"/>
                <w:color w:val="auto"/>
                <w:sz w:val="28"/>
                <w:szCs w:val="28"/>
              </w:rPr>
            </w:pPr>
            <w:r>
              <w:rPr>
                <w:rFonts w:hint="eastAsia" w:ascii="仿宋_GB2312" w:hAnsi="Calibri" w:eastAsia="仿宋_GB2312" w:cs="Times New Roman"/>
                <w:color w:val="auto"/>
                <w:sz w:val="28"/>
                <w:szCs w:val="28"/>
              </w:rPr>
              <w:t>坪山区锦龙大道东侧沿河路1号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5" w:hRule="exact"/>
          <w:jc w:val="center"/>
        </w:trPr>
        <w:tc>
          <w:tcPr>
            <w:tcW w:w="2677" w:type="dxa"/>
            <w:noWrap w:val="0"/>
            <w:vAlign w:val="center"/>
          </w:tcPr>
          <w:p>
            <w:pPr>
              <w:keepNext w:val="0"/>
              <w:keepLines w:val="0"/>
              <w:pageBreakBefore w:val="0"/>
              <w:widowControl/>
              <w:kinsoku/>
              <w:wordWrap/>
              <w:overflowPunct/>
              <w:topLinePunct w:val="0"/>
              <w:autoSpaceDE/>
              <w:autoSpaceDN/>
              <w:bidi w:val="0"/>
              <w:adjustRightInd/>
              <w:snapToGrid/>
              <w:spacing w:before="75" w:after="75" w:line="400" w:lineRule="exact"/>
              <w:jc w:val="center"/>
              <w:textAlignment w:val="auto"/>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市一职校</w:t>
            </w:r>
          </w:p>
        </w:tc>
        <w:tc>
          <w:tcPr>
            <w:tcW w:w="2738" w:type="dxa"/>
            <w:noWrap w:val="0"/>
            <w:vAlign w:val="center"/>
          </w:tcPr>
          <w:p>
            <w:pPr>
              <w:keepNext w:val="0"/>
              <w:keepLines w:val="0"/>
              <w:pageBreakBefore w:val="0"/>
              <w:widowControl/>
              <w:kinsoku/>
              <w:wordWrap/>
              <w:overflowPunct/>
              <w:topLinePunct w:val="0"/>
              <w:autoSpaceDE/>
              <w:autoSpaceDN/>
              <w:bidi w:val="0"/>
              <w:adjustRightInd/>
              <w:snapToGrid/>
              <w:spacing w:before="75" w:after="75" w:line="400" w:lineRule="exact"/>
              <w:jc w:val="center"/>
              <w:textAlignment w:val="auto"/>
              <w:rPr>
                <w:rFonts w:hint="default" w:ascii="仿宋_GB2312" w:hAnsi="Calibri" w:eastAsia="仿宋_GB2312" w:cs="Times New Roman"/>
                <w:color w:val="auto"/>
                <w:sz w:val="28"/>
                <w:szCs w:val="28"/>
                <w:lang w:val="en-US"/>
              </w:rPr>
            </w:pPr>
            <w:r>
              <w:rPr>
                <w:rFonts w:hint="eastAsia" w:ascii="仿宋_GB2312" w:hAnsi="Calibri" w:eastAsia="仿宋_GB2312" w:cs="Times New Roman"/>
                <w:color w:val="auto"/>
                <w:sz w:val="28"/>
                <w:szCs w:val="28"/>
              </w:rPr>
              <w:t>中等职业学校</w:t>
            </w:r>
            <w:r>
              <w:rPr>
                <w:rFonts w:hint="eastAsia" w:ascii="仿宋_GB2312" w:hAnsi="Calibri" w:eastAsia="仿宋_GB2312" w:cs="Times New Roman"/>
                <w:color w:val="auto"/>
                <w:sz w:val="28"/>
                <w:szCs w:val="28"/>
                <w:lang w:val="en-US" w:eastAsia="zh-CN"/>
              </w:rPr>
              <w:t>和退役士兵、消防救援（单招）考生</w:t>
            </w:r>
          </w:p>
        </w:tc>
        <w:tc>
          <w:tcPr>
            <w:tcW w:w="1608" w:type="dxa"/>
            <w:noWrap w:val="0"/>
            <w:vAlign w:val="center"/>
          </w:tcPr>
          <w:p>
            <w:pPr>
              <w:keepNext w:val="0"/>
              <w:keepLines w:val="0"/>
              <w:pageBreakBefore w:val="0"/>
              <w:widowControl/>
              <w:kinsoku/>
              <w:wordWrap/>
              <w:overflowPunct/>
              <w:topLinePunct w:val="0"/>
              <w:autoSpaceDE/>
              <w:autoSpaceDN/>
              <w:bidi w:val="0"/>
              <w:adjustRightInd/>
              <w:snapToGrid/>
              <w:spacing w:before="75" w:after="75" w:line="400" w:lineRule="exact"/>
              <w:jc w:val="center"/>
              <w:textAlignment w:val="auto"/>
              <w:rPr>
                <w:rFonts w:hint="eastAsia" w:ascii="仿宋_GB2312" w:hAnsi="Calibri" w:eastAsia="仿宋_GB2312" w:cs="Times New Roman"/>
                <w:color w:val="auto"/>
                <w:sz w:val="28"/>
                <w:szCs w:val="28"/>
              </w:rPr>
            </w:pPr>
            <w:r>
              <w:rPr>
                <w:rFonts w:hint="eastAsia" w:ascii="仿宋_GB2312" w:hAnsi="Calibri" w:eastAsia="仿宋_GB2312" w:cs="Times New Roman"/>
                <w:color w:val="auto"/>
                <w:sz w:val="28"/>
                <w:szCs w:val="28"/>
              </w:rPr>
              <w:t>83942925</w:t>
            </w:r>
          </w:p>
        </w:tc>
        <w:tc>
          <w:tcPr>
            <w:tcW w:w="3883" w:type="dxa"/>
            <w:noWrap w:val="0"/>
            <w:vAlign w:val="center"/>
          </w:tcPr>
          <w:p>
            <w:pPr>
              <w:keepNext w:val="0"/>
              <w:keepLines w:val="0"/>
              <w:pageBreakBefore w:val="0"/>
              <w:widowControl/>
              <w:kinsoku/>
              <w:wordWrap/>
              <w:overflowPunct/>
              <w:topLinePunct w:val="0"/>
              <w:autoSpaceDE/>
              <w:autoSpaceDN/>
              <w:bidi w:val="0"/>
              <w:adjustRightInd/>
              <w:snapToGrid/>
              <w:spacing w:before="75" w:after="75" w:line="400" w:lineRule="exact"/>
              <w:jc w:val="center"/>
              <w:textAlignment w:val="auto"/>
              <w:rPr>
                <w:rFonts w:hint="eastAsia" w:ascii="仿宋_GB2312" w:hAnsi="Calibri" w:eastAsia="仿宋_GB2312" w:cs="Times New Roman"/>
                <w:color w:val="auto"/>
                <w:sz w:val="28"/>
                <w:szCs w:val="28"/>
              </w:rPr>
            </w:pPr>
            <w:r>
              <w:rPr>
                <w:rFonts w:hint="eastAsia" w:ascii="仿宋_GB2312" w:hAnsi="Calibri" w:eastAsia="仿宋_GB2312" w:cs="Times New Roman"/>
                <w:color w:val="auto"/>
                <w:sz w:val="28"/>
                <w:szCs w:val="28"/>
              </w:rPr>
              <w:t>福田区福中路13号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6" w:hRule="exact"/>
          <w:jc w:val="center"/>
        </w:trPr>
        <w:tc>
          <w:tcPr>
            <w:tcW w:w="2677" w:type="dxa"/>
            <w:noWrap w:val="0"/>
            <w:vAlign w:val="center"/>
          </w:tcPr>
          <w:p>
            <w:pPr>
              <w:keepNext w:val="0"/>
              <w:keepLines w:val="0"/>
              <w:pageBreakBefore w:val="0"/>
              <w:widowControl/>
              <w:kinsoku/>
              <w:wordWrap/>
              <w:overflowPunct/>
              <w:topLinePunct w:val="0"/>
              <w:autoSpaceDE/>
              <w:autoSpaceDN/>
              <w:bidi w:val="0"/>
              <w:adjustRightInd/>
              <w:snapToGrid/>
              <w:spacing w:before="75" w:after="75" w:line="400" w:lineRule="exact"/>
              <w:jc w:val="center"/>
              <w:textAlignment w:val="auto"/>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lang w:val="en-US" w:eastAsia="zh-CN"/>
              </w:rPr>
              <w:t>深圳鹏城技师学院</w:t>
            </w:r>
          </w:p>
        </w:tc>
        <w:tc>
          <w:tcPr>
            <w:tcW w:w="2738" w:type="dxa"/>
            <w:noWrap w:val="0"/>
            <w:vAlign w:val="center"/>
          </w:tcPr>
          <w:p>
            <w:pPr>
              <w:keepNext w:val="0"/>
              <w:keepLines w:val="0"/>
              <w:pageBreakBefore w:val="0"/>
              <w:widowControl/>
              <w:kinsoku/>
              <w:wordWrap/>
              <w:overflowPunct/>
              <w:topLinePunct w:val="0"/>
              <w:autoSpaceDE/>
              <w:autoSpaceDN/>
              <w:bidi w:val="0"/>
              <w:adjustRightInd/>
              <w:snapToGrid/>
              <w:spacing w:before="75" w:after="75" w:line="400" w:lineRule="exact"/>
              <w:jc w:val="center"/>
              <w:textAlignment w:val="auto"/>
              <w:rPr>
                <w:rFonts w:hint="eastAsia" w:ascii="仿宋_GB2312" w:hAnsi="Calibri" w:eastAsia="仿宋_GB2312" w:cs="Times New Roman"/>
                <w:color w:val="auto"/>
                <w:kern w:val="2"/>
                <w:sz w:val="28"/>
                <w:szCs w:val="28"/>
                <w:lang w:val="en-US" w:eastAsia="zh-CN" w:bidi="ar-SA"/>
              </w:rPr>
            </w:pPr>
            <w:r>
              <w:rPr>
                <w:rFonts w:hint="eastAsia" w:ascii="仿宋_GB2312" w:hAnsi="Calibri" w:eastAsia="仿宋_GB2312" w:cs="Times New Roman"/>
                <w:color w:val="auto"/>
                <w:sz w:val="28"/>
                <w:szCs w:val="28"/>
                <w:lang w:val="en-US" w:eastAsia="zh-CN"/>
              </w:rPr>
              <w:t>我市技工学校应往届毕业生</w:t>
            </w:r>
          </w:p>
        </w:tc>
        <w:tc>
          <w:tcPr>
            <w:tcW w:w="1608" w:type="dxa"/>
            <w:noWrap w:val="0"/>
            <w:vAlign w:val="center"/>
          </w:tcPr>
          <w:p>
            <w:pPr>
              <w:keepNext w:val="0"/>
              <w:keepLines w:val="0"/>
              <w:pageBreakBefore w:val="0"/>
              <w:widowControl/>
              <w:kinsoku/>
              <w:wordWrap/>
              <w:overflowPunct/>
              <w:topLinePunct w:val="0"/>
              <w:autoSpaceDE/>
              <w:autoSpaceDN/>
              <w:bidi w:val="0"/>
              <w:adjustRightInd/>
              <w:snapToGrid/>
              <w:spacing w:before="75" w:after="75" w:line="400" w:lineRule="exact"/>
              <w:jc w:val="center"/>
              <w:textAlignment w:val="auto"/>
              <w:rPr>
                <w:rFonts w:hint="eastAsia" w:ascii="仿宋_GB2312" w:hAnsi="Calibri" w:eastAsia="仿宋_GB2312" w:cs="Times New Roman"/>
                <w:color w:val="auto"/>
                <w:sz w:val="28"/>
                <w:szCs w:val="28"/>
              </w:rPr>
            </w:pPr>
            <w:r>
              <w:rPr>
                <w:rFonts w:hint="eastAsia" w:ascii="仿宋_GB2312" w:hAnsi="Calibri" w:eastAsia="仿宋_GB2312" w:cs="Times New Roman"/>
                <w:color w:val="auto"/>
                <w:sz w:val="28"/>
                <w:szCs w:val="28"/>
              </w:rPr>
              <w:t>88291007</w:t>
            </w:r>
          </w:p>
        </w:tc>
        <w:tc>
          <w:tcPr>
            <w:tcW w:w="3883" w:type="dxa"/>
            <w:noWrap w:val="0"/>
            <w:vAlign w:val="center"/>
          </w:tcPr>
          <w:p>
            <w:pPr>
              <w:keepNext w:val="0"/>
              <w:keepLines w:val="0"/>
              <w:pageBreakBefore w:val="0"/>
              <w:widowControl/>
              <w:kinsoku/>
              <w:wordWrap/>
              <w:overflowPunct/>
              <w:topLinePunct w:val="0"/>
              <w:autoSpaceDE/>
              <w:autoSpaceDN/>
              <w:bidi w:val="0"/>
              <w:adjustRightInd/>
              <w:snapToGrid/>
              <w:spacing w:before="75" w:after="75" w:line="400" w:lineRule="exact"/>
              <w:jc w:val="center"/>
              <w:textAlignment w:val="auto"/>
              <w:rPr>
                <w:rFonts w:hint="eastAsia" w:ascii="仿宋_GB2312" w:hAnsi="Calibri" w:eastAsia="仿宋_GB2312" w:cs="Times New Roman"/>
                <w:color w:val="auto"/>
                <w:sz w:val="28"/>
                <w:szCs w:val="28"/>
              </w:rPr>
            </w:pPr>
            <w:r>
              <w:rPr>
                <w:rFonts w:hint="eastAsia" w:ascii="仿宋_GB2312" w:hAnsi="Calibri" w:eastAsia="仿宋_GB2312" w:cs="Times New Roman"/>
                <w:color w:val="auto"/>
                <w:sz w:val="28"/>
                <w:szCs w:val="28"/>
              </w:rPr>
              <w:t>福强路1007号深圳鹏城技师学院福强校区</w:t>
            </w:r>
          </w:p>
        </w:tc>
      </w:tr>
    </w:tbl>
    <w:p>
      <w:r>
        <w:rPr>
          <w:rFonts w:hint="eastAsia" w:ascii="仿宋_GB2312" w:eastAsia="仿宋_GB2312"/>
          <w:color w:val="auto"/>
          <w:sz w:val="32"/>
          <w:szCs w:val="32"/>
          <w:highlight w:val="none"/>
        </w:rPr>
        <w:br w:type="page"/>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JspJgbXAQAAsAMAAA4AAAAAAAAAAQAgAAAA&#10;HgEAAGRycy9lMm9Eb2MueG1sUEsFBgAAAAAGAAYAWQEAAGcFA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lkOGM4ZGM1ZDFmYzY2ZjM4ZThhNGQ3ZjZiZmU4MDQifQ=="/>
  </w:docVars>
  <w:rsids>
    <w:rsidRoot w:val="48E414EE"/>
    <w:rsid w:val="022169B0"/>
    <w:rsid w:val="0CB329B3"/>
    <w:rsid w:val="2BC27C4A"/>
    <w:rsid w:val="3A9D68EE"/>
    <w:rsid w:val="47955B90"/>
    <w:rsid w:val="48E414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Title"/>
    <w:basedOn w:val="1"/>
    <w:qFormat/>
    <w:uiPriority w:val="0"/>
    <w:pPr>
      <w:spacing w:before="240" w:beforeLines="0" w:beforeAutospacing="0" w:after="60" w:afterLines="0" w:afterAutospacing="0"/>
      <w:jc w:val="center"/>
      <w:outlineLvl w:val="0"/>
    </w:pPr>
    <w:rPr>
      <w:rFonts w:ascii="Arial" w:hAnsi="Arial"/>
      <w:b/>
      <w:sz w:val="32"/>
    </w:rPr>
  </w:style>
  <w:style w:type="character" w:styleId="6">
    <w:name w:val="Emphasis"/>
    <w:qFormat/>
    <w:uiPriority w:val="0"/>
    <w:rPr>
      <w:rFonts w:ascii="Calibri" w:hAnsi="Calibri" w:eastAsia="宋体" w:cs="Times New Roman"/>
      <w:i/>
      <w:iCs/>
    </w:rPr>
  </w:style>
  <w:style w:type="paragraph" w:customStyle="1" w:styleId="7">
    <w:name w:val="样式1"/>
    <w:basedOn w:val="1"/>
    <w:qFormat/>
    <w:uiPriority w:val="0"/>
    <w:pPr>
      <w:spacing w:line="580" w:lineRule="exact"/>
      <w:ind w:firstLine="643" w:firstLineChars="200"/>
      <w:jc w:val="left"/>
    </w:pPr>
    <w:rPr>
      <w:rFonts w:hint="eastAsia" w:ascii="仿宋_GB2312" w:hAnsi="仿宋_GB2312" w:eastAsia="仿宋_GB2312" w:cs="仿宋_GB2312"/>
      <w:sz w:val="32"/>
      <w:szCs w:val="32"/>
    </w:rPr>
  </w:style>
  <w:style w:type="paragraph" w:customStyle="1" w:styleId="8">
    <w:name w:val="样式2"/>
    <w:basedOn w:val="1"/>
    <w:next w:val="1"/>
    <w:qFormat/>
    <w:uiPriority w:val="0"/>
    <w:pPr>
      <w:keepNext/>
      <w:keepLines/>
      <w:spacing w:before="260" w:after="260" w:line="416" w:lineRule="auto"/>
      <w:outlineLvl w:val="1"/>
    </w:pPr>
    <w:rPr>
      <w:rFonts w:hint="eastAsia" w:ascii="Cambria" w:hAnsi="Cambria" w:eastAsia="仿宋_GB2312"/>
      <w:b/>
      <w:bCs/>
      <w:kern w:val="0"/>
      <w:sz w:val="32"/>
      <w:szCs w:val="32"/>
    </w:rPr>
  </w:style>
  <w:style w:type="paragraph" w:customStyle="1" w:styleId="9">
    <w:name w:val="样式3"/>
    <w:basedOn w:val="1"/>
    <w:next w:val="3"/>
    <w:qFormat/>
    <w:uiPriority w:val="0"/>
    <w:rPr>
      <w:rFonts w:hint="eastAsia" w:ascii="Calibri" w:hAnsi="Calibri" w:eastAsia="仿宋_GB2312" w:cs="Times New Roman"/>
      <w:sz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emf"/><Relationship Id="rId7" Type="http://schemas.openxmlformats.org/officeDocument/2006/relationships/oleObject" Target="embeddings/oleObject1.bin"/><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7206</Words>
  <Characters>7533</Characters>
  <Lines>0</Lines>
  <Paragraphs>0</Paragraphs>
  <TotalTime>0</TotalTime>
  <ScaleCrop>false</ScaleCrop>
  <LinksUpToDate>false</LinksUpToDate>
  <CharactersWithSpaces>8038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2022-11-16T09:57:00Z</dcterms:created>
  <dc:creator>Mary</dc:creator>
  <cp:lastModifiedBy>哆啦A梦的口袋</cp:lastModifiedBy>
  <dcterms:modified xsi:type="dcterms:W3CDTF">2023-08-31T03:30:57Z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B70C992C1D2A447AAFC7587FF75DAB4C</vt:lpwstr>
  </property>
</Properties>
</file>